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F5" w:rsidRDefault="006B0396" w:rsidP="007118F5">
      <w:pPr>
        <w:pStyle w:val="1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24.12.2019 г.  №159</w:t>
      </w:r>
      <w:r w:rsidR="007118F5">
        <w:rPr>
          <w:rFonts w:ascii="Arial" w:hAnsi="Arial" w:cs="Arial"/>
          <w:sz w:val="28"/>
          <w:szCs w:val="28"/>
        </w:rPr>
        <w:t xml:space="preserve"> </w:t>
      </w:r>
    </w:p>
    <w:p w:rsidR="007118F5" w:rsidRDefault="007118F5" w:rsidP="007118F5">
      <w:pPr>
        <w:pStyle w:val="1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РОССИЙСКАЯ ФЕДЕРАЦИЯ</w:t>
      </w:r>
    </w:p>
    <w:p w:rsidR="007118F5" w:rsidRDefault="007118F5" w:rsidP="0071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118F5" w:rsidRDefault="007118F5" w:rsidP="0071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7118F5" w:rsidRDefault="007118F5" w:rsidP="0071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КАЧУГСКОЕ МУНИЦИПАЛЬНОЕ ОБРАЗОВАНИЕ,</w:t>
      </w:r>
    </w:p>
    <w:p w:rsidR="007118F5" w:rsidRDefault="007118F5" w:rsidP="0071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</w:t>
      </w:r>
    </w:p>
    <w:p w:rsidR="007118F5" w:rsidRDefault="007118F5" w:rsidP="0071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7118F5" w:rsidRDefault="007118F5" w:rsidP="007118F5">
      <w:pPr>
        <w:jc w:val="center"/>
        <w:rPr>
          <w:b/>
          <w:sz w:val="28"/>
          <w:szCs w:val="28"/>
        </w:rPr>
      </w:pPr>
    </w:p>
    <w:p w:rsidR="007118F5" w:rsidRDefault="007118F5" w:rsidP="007118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118F5" w:rsidRDefault="007118F5" w:rsidP="007118F5">
      <w:pPr>
        <w:jc w:val="center"/>
        <w:rPr>
          <w:b/>
          <w:sz w:val="28"/>
          <w:szCs w:val="28"/>
        </w:rPr>
      </w:pPr>
    </w:p>
    <w:p w:rsidR="007118F5" w:rsidRDefault="007118F5" w:rsidP="0071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ДОЛГОСРОЧНУЮ ЦЕЛЕВУЮ ПРОГРАММУ КОМПЛЕКСНОГО РАЗВИТИЯ СИСТЕМ КОММУНАЛЬНОЙ ИНФРАСТРУКТУРЫ КАЧУГСКОГО МУНИЦИПАЛЬНОГО ОБРАЗОВАНИЯ, ГОРОДСКОЕ ПОСЕЛЕНИЕ, УТВЕРЖДЕННУЮ РЕШЕНИЕМ ДУМЫ №29 от 30.01.2013г</w:t>
      </w:r>
    </w:p>
    <w:p w:rsidR="007118F5" w:rsidRDefault="007118F5" w:rsidP="007118F5">
      <w:pPr>
        <w:rPr>
          <w:b/>
        </w:rPr>
      </w:pPr>
    </w:p>
    <w:p w:rsidR="007118F5" w:rsidRDefault="007118F5" w:rsidP="007118F5">
      <w:pPr>
        <w:jc w:val="both"/>
      </w:pPr>
      <w:r>
        <w:tab/>
      </w:r>
      <w:proofErr w:type="gramStart"/>
      <w:r>
        <w:t>В соответствии со ст. 14 Федерального закона от 06 октября 2003 года № 131-Ф3 «Об общих принципах организации местного самоуправления в Российской Федерации</w:t>
      </w:r>
      <w:r>
        <w:rPr>
          <w:b/>
          <w:color w:val="000000"/>
        </w:rPr>
        <w:t>»</w:t>
      </w:r>
      <w:r>
        <w:rPr>
          <w:color w:val="000000"/>
        </w:rPr>
        <w:t>, с «Требованиями к программам комплексного развития систем коммунальной инфраструктуры поселений, городских округов», у</w:t>
      </w:r>
      <w:r>
        <w:t>твержденных постановлением Правительства Российской Федерации от 14 июня 2013 года № 502, п. 4 ч. 1 ст. 31 Устава Качугского муниципального образования, городское поселение, Дума Качугского городского</w:t>
      </w:r>
      <w:proofErr w:type="gramEnd"/>
      <w:r>
        <w:t xml:space="preserve"> поселения</w:t>
      </w:r>
    </w:p>
    <w:p w:rsidR="007118F5" w:rsidRDefault="007118F5" w:rsidP="007118F5">
      <w:pPr>
        <w:jc w:val="both"/>
      </w:pPr>
    </w:p>
    <w:p w:rsidR="007118F5" w:rsidRDefault="007118F5" w:rsidP="007118F5">
      <w:pPr>
        <w:jc w:val="center"/>
        <w:rPr>
          <w:b/>
        </w:rPr>
      </w:pPr>
      <w:r>
        <w:rPr>
          <w:b/>
        </w:rPr>
        <w:t>РЕШИЛА:</w:t>
      </w:r>
    </w:p>
    <w:p w:rsidR="007118F5" w:rsidRDefault="007118F5" w:rsidP="007118F5">
      <w:pPr>
        <w:jc w:val="center"/>
        <w:rPr>
          <w:b/>
        </w:rPr>
      </w:pPr>
    </w:p>
    <w:p w:rsidR="007118F5" w:rsidRDefault="007118F5" w:rsidP="007118F5">
      <w:pPr>
        <w:jc w:val="both"/>
      </w:pPr>
      <w:r>
        <w:t xml:space="preserve">1. Внести в долгосрочную целевую программу комплексного развития систем коммунальной инфраструктуры Качугского муниципального образования, городское поселение на 2013-2032 годы, утвержденную Решением Думы Качугского городского поселения от 30.01.2013 г. № 29 следующие изменения:  </w:t>
      </w:r>
    </w:p>
    <w:p w:rsidR="007118F5" w:rsidRDefault="007118F5" w:rsidP="007118F5">
      <w:pPr>
        <w:numPr>
          <w:ilvl w:val="0"/>
          <w:numId w:val="1"/>
        </w:numPr>
        <w:ind w:left="426"/>
        <w:jc w:val="both"/>
      </w:pPr>
      <w:r>
        <w:t>в приложении №1 к программе Комплексного развития систем коммунальной инфраструктуры Качугского муниципального образования, городское поселение на 2013-2032 годы:</w:t>
      </w:r>
    </w:p>
    <w:p w:rsidR="007118F5" w:rsidRDefault="007118F5" w:rsidP="007118F5">
      <w:r>
        <w:t xml:space="preserve">- Раздел «Электроснабжение» п.8, п.9, п.10 изложить в новой редакции: </w:t>
      </w:r>
    </w:p>
    <w:tbl>
      <w:tblPr>
        <w:tblpPr w:leftFromText="180" w:rightFromText="180" w:vertAnchor="text" w:horzAnchor="margin" w:tblpY="164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455"/>
        <w:gridCol w:w="3253"/>
        <w:gridCol w:w="1272"/>
        <w:gridCol w:w="880"/>
      </w:tblGrid>
      <w:tr w:rsidR="007118F5" w:rsidTr="007118F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shd w:val="clear" w:color="auto" w:fill="FFFFFF"/>
            </w:pPr>
            <w:proofErr w:type="gramStart"/>
            <w:r>
              <w:rPr>
                <w:sz w:val="22"/>
                <w:szCs w:val="22"/>
              </w:rPr>
              <w:t xml:space="preserve">ул. Связи, ул. Звездная, ул. Таежная, ул. Полярная, пер. Сосновый, ул. </w:t>
            </w:r>
            <w:proofErr w:type="spellStart"/>
            <w:r>
              <w:rPr>
                <w:sz w:val="22"/>
                <w:szCs w:val="22"/>
              </w:rPr>
              <w:t>Совторговли</w:t>
            </w:r>
            <w:proofErr w:type="spellEnd"/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0,200</w:t>
            </w:r>
          </w:p>
        </w:tc>
      </w:tr>
      <w:tr w:rsidR="007118F5" w:rsidTr="007118F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118F5" w:rsidRDefault="007118F5" w:rsidP="007118F5"/>
    <w:p w:rsidR="007118F5" w:rsidRDefault="007118F5" w:rsidP="007118F5">
      <w:r>
        <w:t>- Раздел «Водоснабжение» » п.13, п.14, п.15 изложить в новой редакции:</w:t>
      </w:r>
    </w:p>
    <w:tbl>
      <w:tblPr>
        <w:tblpPr w:leftFromText="180" w:rightFromText="180" w:vertAnchor="text" w:horzAnchor="margin" w:tblpY="248"/>
        <w:tblOverlap w:val="never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272"/>
        <w:gridCol w:w="3260"/>
        <w:gridCol w:w="1277"/>
        <w:gridCol w:w="909"/>
      </w:tblGrid>
      <w:tr w:rsidR="007118F5" w:rsidTr="007118F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р.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0,200</w:t>
            </w:r>
          </w:p>
        </w:tc>
      </w:tr>
      <w:tr w:rsidR="007118F5" w:rsidTr="007118F5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rPr>
                <w:b/>
              </w:rPr>
            </w:pPr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р.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F5" w:rsidTr="007118F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rPr>
                <w:b/>
              </w:rPr>
            </w:pPr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р.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118F5" w:rsidRDefault="007118F5" w:rsidP="007118F5"/>
    <w:p w:rsidR="007118F5" w:rsidRDefault="007118F5" w:rsidP="007118F5">
      <w:r>
        <w:t>- Раздел «Теплоснабжение» п.10, п. 13, п.14, п.15 изложить в новой редакции:</w:t>
      </w:r>
    </w:p>
    <w:p w:rsidR="007118F5" w:rsidRDefault="007118F5" w:rsidP="007118F5"/>
    <w:p w:rsidR="007118F5" w:rsidRDefault="007118F5" w:rsidP="007118F5"/>
    <w:tbl>
      <w:tblPr>
        <w:tblpPr w:leftFromText="180" w:rightFromText="180" w:vertAnchor="text" w:horzAnchor="margin" w:tblpY="-232"/>
        <w:tblOverlap w:val="never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272"/>
        <w:gridCol w:w="3260"/>
        <w:gridCol w:w="1247"/>
        <w:gridCol w:w="939"/>
      </w:tblGrid>
      <w:tr w:rsidR="007118F5" w:rsidTr="007118F5">
        <w:trPr>
          <w:trHeight w:val="47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котельной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котельная «ПСК»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0,497</w:t>
            </w:r>
          </w:p>
        </w:tc>
      </w:tr>
      <w:tr w:rsidR="007118F5" w:rsidTr="007118F5">
        <w:trPr>
          <w:trHeight w:val="51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Строительство  тепловых сетей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ул. Северная, ул. Космическая, ул. Таёжная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F5" w:rsidTr="007118F5">
        <w:trPr>
          <w:trHeight w:val="47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Капитальный ремонт котельной и котельно-вспомогательного оборудования в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7118F5" w:rsidTr="007118F5">
        <w:trPr>
          <w:trHeight w:val="47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тепловых сетей и ХВС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7118F5" w:rsidRDefault="007118F5" w:rsidP="007118F5"/>
    <w:p w:rsidR="007118F5" w:rsidRDefault="007118F5" w:rsidP="007118F5">
      <w:pPr>
        <w:ind w:left="-142"/>
      </w:pPr>
      <w:r>
        <w:t xml:space="preserve"> - Раздел «Сбор и вывоз твердых бытовых отходов» п.4, п. 5, п.6 изложить в новой редакции:</w:t>
      </w:r>
    </w:p>
    <w:p w:rsidR="007118F5" w:rsidRDefault="007118F5" w:rsidP="007118F5">
      <w:pPr>
        <w:tabs>
          <w:tab w:val="left" w:pos="1095"/>
        </w:tabs>
      </w:pPr>
    </w:p>
    <w:tbl>
      <w:tblPr>
        <w:tblpPr w:leftFromText="180" w:rightFromText="180" w:vertAnchor="text" w:horzAnchor="margin" w:tblpY="13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248"/>
        <w:gridCol w:w="3223"/>
        <w:gridCol w:w="1294"/>
        <w:gridCol w:w="988"/>
      </w:tblGrid>
      <w:tr w:rsidR="007118F5" w:rsidTr="007118F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04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</w:tr>
      <w:tr w:rsidR="007118F5" w:rsidTr="007118F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04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118F5" w:rsidTr="007118F5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118F5" w:rsidRDefault="007118F5" w:rsidP="007118F5">
      <w:pPr>
        <w:tabs>
          <w:tab w:val="left" w:pos="1095"/>
        </w:tabs>
      </w:pPr>
    </w:p>
    <w:p w:rsidR="007118F5" w:rsidRDefault="00BF7C18" w:rsidP="007118F5">
      <w:pPr>
        <w:tabs>
          <w:tab w:val="left" w:pos="1095"/>
        </w:tabs>
      </w:pPr>
      <w:r>
        <w:t>2. Предусмотреть финансирование на 2022 год на выполнение мероприятий по данной программе.</w:t>
      </w:r>
    </w:p>
    <w:p w:rsidR="00EE5EC0" w:rsidRDefault="00DE7C28" w:rsidP="00EE5EC0">
      <w:pPr>
        <w:jc w:val="both"/>
      </w:pPr>
      <w:r>
        <w:t>3.</w:t>
      </w:r>
      <w:r w:rsidR="00EE5EC0">
        <w:t xml:space="preserve"> Опубликовать настоящее решение в печатном издании «Вести </w:t>
      </w:r>
      <w:proofErr w:type="spellStart"/>
      <w:r w:rsidR="00EE5EC0">
        <w:t>Качуга</w:t>
      </w:r>
      <w:proofErr w:type="spellEnd"/>
      <w:r w:rsidR="00EE5EC0"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EE5EC0" w:rsidRDefault="00EE5EC0" w:rsidP="00EE5EC0">
      <w:pPr>
        <w:jc w:val="both"/>
      </w:pPr>
      <w:r>
        <w:t>3. Настоящее решение вступает в силу со дня</w:t>
      </w:r>
      <w:r>
        <w:t xml:space="preserve"> после</w:t>
      </w:r>
      <w:r>
        <w:t xml:space="preserve"> его официального опубликования.</w:t>
      </w:r>
    </w:p>
    <w:p w:rsidR="00EE5EC0" w:rsidRDefault="00EE5EC0" w:rsidP="00EE5EC0">
      <w:pPr>
        <w:jc w:val="both"/>
      </w:pPr>
      <w:r>
        <w:t xml:space="preserve">4. Контроль данного решения возложить на заместителя Главы администрации Качугского городского поселения </w:t>
      </w:r>
      <w:proofErr w:type="spellStart"/>
      <w:r>
        <w:t>Н.А.Горбунова</w:t>
      </w:r>
      <w:proofErr w:type="spellEnd"/>
      <w:r>
        <w:t>.</w:t>
      </w:r>
    </w:p>
    <w:p w:rsidR="00EE5EC0" w:rsidRDefault="00EE5EC0" w:rsidP="00EE5EC0">
      <w:pPr>
        <w:jc w:val="both"/>
      </w:pPr>
    </w:p>
    <w:p w:rsidR="00EE5EC0" w:rsidRDefault="00EE5EC0" w:rsidP="00EE5EC0">
      <w:pPr>
        <w:jc w:val="both"/>
      </w:pPr>
    </w:p>
    <w:p w:rsidR="00EE5EC0" w:rsidRDefault="00EE5EC0" w:rsidP="00EE5EC0">
      <w:pPr>
        <w:jc w:val="both"/>
      </w:pPr>
      <w:r>
        <w:t>Глава Качугского муниципального образования,</w:t>
      </w:r>
    </w:p>
    <w:p w:rsidR="00EE5EC0" w:rsidRDefault="00EE5EC0" w:rsidP="00EE5EC0">
      <w:pPr>
        <w:jc w:val="both"/>
      </w:pPr>
      <w:r>
        <w:t>Городское поселение</w:t>
      </w:r>
    </w:p>
    <w:p w:rsidR="00EE5EC0" w:rsidRDefault="00EE5EC0" w:rsidP="00EE5EC0">
      <w:pPr>
        <w:jc w:val="both"/>
      </w:pPr>
      <w:proofErr w:type="spellStart"/>
      <w:r>
        <w:t>А.В.Воложанинов</w:t>
      </w:r>
      <w:proofErr w:type="spellEnd"/>
      <w:r>
        <w:t>.</w:t>
      </w:r>
    </w:p>
    <w:p w:rsidR="00EE5EC0" w:rsidRDefault="00EE5EC0" w:rsidP="00EE5EC0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EE5EC0" w:rsidRDefault="00EE5EC0" w:rsidP="00EE5EC0">
      <w:pPr>
        <w:pStyle w:val="a5"/>
      </w:pPr>
    </w:p>
    <w:p w:rsidR="00DE7C28" w:rsidRDefault="00DE7C28" w:rsidP="007118F5">
      <w:pPr>
        <w:tabs>
          <w:tab w:val="left" w:pos="1095"/>
        </w:tabs>
      </w:pPr>
    </w:p>
    <w:p w:rsidR="00BF7C18" w:rsidRDefault="00BF7C18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tabs>
          <w:tab w:val="left" w:pos="1095"/>
        </w:tabs>
      </w:pPr>
    </w:p>
    <w:p w:rsidR="007118F5" w:rsidRDefault="004D4571" w:rsidP="007118F5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П</w:t>
      </w:r>
      <w:bookmarkStart w:id="0" w:name="_GoBack"/>
      <w:bookmarkEnd w:id="0"/>
      <w:r w:rsidR="007118F5">
        <w:rPr>
          <w:b/>
          <w:bCs/>
        </w:rPr>
        <w:t xml:space="preserve">рограмма комплексного развития </w:t>
      </w:r>
    </w:p>
    <w:p w:rsidR="007118F5" w:rsidRDefault="007118F5" w:rsidP="007118F5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систем коммунальной инфраструктуры </w:t>
      </w:r>
    </w:p>
    <w:p w:rsidR="007118F5" w:rsidRDefault="007118F5" w:rsidP="007118F5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b/>
          <w:bCs/>
        </w:rPr>
      </w:pPr>
      <w:r>
        <w:rPr>
          <w:b/>
          <w:bCs/>
        </w:rPr>
        <w:t>Качугского муниципального образования,</w:t>
      </w:r>
    </w:p>
    <w:p w:rsidR="007118F5" w:rsidRDefault="007118F5" w:rsidP="007118F5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 городское поселение</w:t>
      </w:r>
    </w:p>
    <w:p w:rsidR="007118F5" w:rsidRDefault="007118F5" w:rsidP="007118F5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 на 2013 - 2032 годы</w:t>
      </w:r>
    </w:p>
    <w:p w:rsidR="007118F5" w:rsidRDefault="007118F5" w:rsidP="007118F5">
      <w:pPr>
        <w:pStyle w:val="2"/>
        <w:widowControl/>
        <w:autoSpaceDE/>
        <w:adjustRightInd/>
        <w:spacing w:after="0" w:line="240" w:lineRule="auto"/>
        <w:ind w:firstLine="720"/>
        <w:jc w:val="center"/>
        <w:rPr>
          <w:b/>
          <w:bCs/>
        </w:rPr>
      </w:pPr>
    </w:p>
    <w:p w:rsidR="007118F5" w:rsidRDefault="007118F5" w:rsidP="007118F5">
      <w:pPr>
        <w:ind w:firstLine="225"/>
        <w:jc w:val="center"/>
        <w:rPr>
          <w:bCs/>
        </w:rPr>
      </w:pPr>
      <w:r>
        <w:rPr>
          <w:bCs/>
        </w:rPr>
        <w:t>Паспорт программы</w:t>
      </w:r>
    </w:p>
    <w:p w:rsidR="007118F5" w:rsidRDefault="007118F5" w:rsidP="007118F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7376"/>
      </w:tblGrid>
      <w:tr w:rsidR="007118F5" w:rsidTr="007118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>Наименование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5"/>
              <w:jc w:val="both"/>
            </w:pPr>
            <w:r>
              <w:t>Программа комплексного развития систем коммунальной инфраструктуры Качугского муниципального образования, городское поселение на 2013 - 2032 годы.</w:t>
            </w:r>
          </w:p>
        </w:tc>
      </w:tr>
      <w:tr w:rsidR="007118F5" w:rsidTr="007118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>Основание для разработки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7"/>
            </w:pPr>
            <w:r>
              <w:t xml:space="preserve">1. </w:t>
            </w:r>
            <w:hyperlink r:id="rId8" w:history="1">
              <w:r>
                <w:rPr>
                  <w:rStyle w:val="a9"/>
                  <w:b w:val="0"/>
                </w:rPr>
                <w:t>Федеральный закон</w:t>
              </w:r>
            </w:hyperlink>
            <w:r>
              <w:t xml:space="preserve"> от 30.12.2004 № 210-ФЗ «Об основах регулирования тарифов организаций коммунального комплекса».</w:t>
            </w:r>
          </w:p>
          <w:p w:rsidR="007118F5" w:rsidRDefault="007118F5">
            <w:pPr>
              <w:pStyle w:val="a7"/>
            </w:pPr>
            <w:r>
              <w:t xml:space="preserve">2. </w:t>
            </w:r>
            <w:hyperlink r:id="rId9" w:history="1">
              <w:r>
                <w:rPr>
                  <w:rStyle w:val="a9"/>
                  <w:b w:val="0"/>
                </w:rPr>
                <w:t>Федеральный закон</w:t>
              </w:r>
            </w:hyperlink>
            <w:r>
              <w:t xml:space="preserve"> от 06.10.2003 № 131-Ф3 «Об общих принципах организации местного самоуправления в Российской Федерации».</w:t>
            </w:r>
          </w:p>
          <w:p w:rsidR="007118F5" w:rsidRDefault="007118F5">
            <w:pPr>
              <w:pStyle w:val="a7"/>
            </w:pPr>
            <w:r>
              <w:t xml:space="preserve">3. </w:t>
            </w:r>
            <w:hyperlink r:id="rId10" w:history="1">
              <w:r>
                <w:rPr>
                  <w:rStyle w:val="a9"/>
                  <w:b w:val="0"/>
                </w:rPr>
                <w:t>Постановление</w:t>
              </w:r>
            </w:hyperlink>
            <w:r>
              <w:t xml:space="preserve">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7118F5" w:rsidTr="007118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>Заказчик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pStyle w:val="a7"/>
              <w:jc w:val="left"/>
            </w:pPr>
            <w:r>
              <w:t>Администрация Качугского муниципального образования, городское поселение.</w:t>
            </w:r>
          </w:p>
        </w:tc>
      </w:tr>
      <w:tr w:rsidR="007118F5" w:rsidTr="007118F5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>Разработчики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pStyle w:val="a8"/>
            </w:pPr>
            <w:r>
              <w:t>Администрация Качугского муниципального образования, городское поселение</w:t>
            </w:r>
          </w:p>
        </w:tc>
      </w:tr>
      <w:tr w:rsidR="007118F5" w:rsidTr="007118F5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>Исполнители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pStyle w:val="a8"/>
            </w:pPr>
            <w:r>
              <w:t>Администрация Качугского муниципального образования, городское поселение</w:t>
            </w:r>
          </w:p>
        </w:tc>
      </w:tr>
      <w:tr w:rsidR="007118F5" w:rsidTr="007118F5">
        <w:trPr>
          <w:trHeight w:val="2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>Цели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  <w:jc w:val="both"/>
            </w:pPr>
            <w:r>
              <w:t xml:space="preserve">- повышение эффективности функционирования коммунальных систем жизнеобеспечения п. </w:t>
            </w:r>
            <w:proofErr w:type="spellStart"/>
            <w:r>
              <w:t>Качуг</w:t>
            </w:r>
            <w:proofErr w:type="spellEnd"/>
            <w:r>
              <w:t>, увеличение мощности, пропускной способности и сроков эксплуатации систем коммунальной инфраструктуры;</w:t>
            </w:r>
          </w:p>
          <w:p w:rsidR="007118F5" w:rsidRDefault="007118F5">
            <w:pPr>
              <w:pStyle w:val="a8"/>
              <w:jc w:val="both"/>
            </w:pPr>
            <w:r>
              <w:t xml:space="preserve">- обеспечение возможности подключения строящихся жилых объектов и объектов социально-культурного, бытового и промышленного назначения к системе коммунальной инфраструктуры п. </w:t>
            </w:r>
            <w:proofErr w:type="spellStart"/>
            <w:r>
              <w:t>Качуг</w:t>
            </w:r>
            <w:proofErr w:type="spellEnd"/>
            <w:r>
              <w:t>;</w:t>
            </w:r>
          </w:p>
          <w:p w:rsidR="007118F5" w:rsidRDefault="007118F5">
            <w:pPr>
              <w:pStyle w:val="a8"/>
              <w:jc w:val="both"/>
            </w:pPr>
            <w:r>
              <w:t xml:space="preserve">- создание условий для устойчивого социально-экономического развития п. </w:t>
            </w:r>
            <w:proofErr w:type="spellStart"/>
            <w:r>
              <w:t>Качуг</w:t>
            </w:r>
            <w:proofErr w:type="spellEnd"/>
            <w:r>
              <w:t xml:space="preserve"> путем реформирования </w:t>
            </w:r>
          </w:p>
          <w:p w:rsidR="007118F5" w:rsidRDefault="007118F5">
            <w:pPr>
              <w:pStyle w:val="a8"/>
              <w:jc w:val="both"/>
            </w:pPr>
            <w:r>
              <w:t>отрасли жилищно-коммунального хозяйства (далее – ЖКХ);</w:t>
            </w:r>
          </w:p>
          <w:p w:rsidR="007118F5" w:rsidRDefault="007118F5">
            <w:pPr>
              <w:pStyle w:val="a8"/>
              <w:jc w:val="both"/>
            </w:pPr>
            <w:r>
              <w:t>- совершенствование механизмов эффективного управления муниципальным имуществом;</w:t>
            </w:r>
          </w:p>
          <w:p w:rsidR="007118F5" w:rsidRDefault="007118F5">
            <w:pPr>
              <w:pStyle w:val="a7"/>
            </w:pPr>
            <w:r>
              <w:t xml:space="preserve">- создание благоприятных условий привлечения инвестиций в жилищно-коммунальный сектор п. </w:t>
            </w:r>
            <w:proofErr w:type="spellStart"/>
            <w:r>
              <w:t>Качуг</w:t>
            </w:r>
            <w:proofErr w:type="spellEnd"/>
            <w:r>
              <w:t>;</w:t>
            </w:r>
          </w:p>
          <w:p w:rsidR="007118F5" w:rsidRDefault="007118F5">
            <w:pPr>
              <w:pStyle w:val="a7"/>
            </w:pPr>
            <w:r>
              <w:t>- внедрение ресурсосберегающих технологий;</w:t>
            </w:r>
          </w:p>
          <w:p w:rsidR="007118F5" w:rsidRDefault="007118F5">
            <w:pPr>
              <w:jc w:val="both"/>
            </w:pPr>
            <w:r>
              <w:t xml:space="preserve">- улучшение экологической ситуации на территории п. </w:t>
            </w:r>
            <w:proofErr w:type="spellStart"/>
            <w:r>
              <w:t>Качуг</w:t>
            </w:r>
            <w:proofErr w:type="spellEnd"/>
            <w:r>
              <w:t>.</w:t>
            </w:r>
          </w:p>
        </w:tc>
      </w:tr>
      <w:tr w:rsidR="007118F5" w:rsidTr="007118F5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>Задачи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jc w:val="both"/>
            </w:pPr>
            <w:r>
              <w:t>- капитальный ремонт систем водоснабжения, водоотведения и теплоснабжения с применением современных материалов;</w:t>
            </w:r>
          </w:p>
          <w:p w:rsidR="007118F5" w:rsidRDefault="007118F5">
            <w:pPr>
              <w:jc w:val="both"/>
            </w:pPr>
            <w:r>
              <w:t>- обустройство и оснащение оборудованием объектов, используемых для сбора и вывоза твердых бытовых отходов;</w:t>
            </w:r>
          </w:p>
          <w:p w:rsidR="007118F5" w:rsidRDefault="007118F5">
            <w:pPr>
              <w:jc w:val="both"/>
            </w:pPr>
            <w:r>
              <w:t xml:space="preserve">- обеспечение условий для разработки инвестиционных </w:t>
            </w:r>
            <w:r>
              <w:lastRenderedPageBreak/>
              <w:t>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7118F5" w:rsidRDefault="007118F5">
            <w:pPr>
              <w:jc w:val="both"/>
            </w:pPr>
            <w: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line</w:t>
            </w:r>
            <w:r>
              <w:t>).</w:t>
            </w:r>
          </w:p>
        </w:tc>
      </w:tr>
      <w:tr w:rsidR="007118F5" w:rsidTr="007118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lastRenderedPageBreak/>
              <w:t>Сроки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pStyle w:val="a8"/>
            </w:pPr>
            <w:r>
              <w:t>2013 - 2032 годы</w:t>
            </w:r>
          </w:p>
        </w:tc>
      </w:tr>
      <w:tr w:rsidR="007118F5" w:rsidTr="007118F5">
        <w:trPr>
          <w:trHeight w:val="3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>Источники финансирования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  <w:jc w:val="both"/>
            </w:pPr>
            <w:r>
              <w:t>Финансирование мероприятий, входящих в Программу, осуществляется за счет:</w:t>
            </w:r>
          </w:p>
          <w:p w:rsidR="007118F5" w:rsidRDefault="007118F5">
            <w:pPr>
              <w:pStyle w:val="a8"/>
              <w:jc w:val="both"/>
            </w:pPr>
            <w:r>
              <w:t>- средств бюджета Иркутской области;</w:t>
            </w:r>
          </w:p>
          <w:p w:rsidR="007118F5" w:rsidRDefault="007118F5">
            <w:pPr>
              <w:pStyle w:val="a8"/>
              <w:jc w:val="both"/>
            </w:pPr>
            <w:r>
              <w:t>- средств бюджета Качугского муниципального образования, городское поселение;</w:t>
            </w:r>
          </w:p>
          <w:p w:rsidR="007118F5" w:rsidRDefault="007118F5">
            <w:pPr>
              <w:pStyle w:val="a8"/>
              <w:jc w:val="both"/>
            </w:pPr>
            <w:r>
              <w:t>- надбавок к тарифам на услуги организаций коммунального комплекса;</w:t>
            </w:r>
          </w:p>
          <w:p w:rsidR="007118F5" w:rsidRDefault="007118F5">
            <w:pPr>
              <w:pStyle w:val="a8"/>
              <w:jc w:val="both"/>
            </w:pPr>
            <w:r>
              <w:t>- тарифов на подключение к сетям инженерно-технического обеспечения коммунальной инфраструктуры;</w:t>
            </w:r>
          </w:p>
          <w:p w:rsidR="007118F5" w:rsidRDefault="007118F5">
            <w:pPr>
              <w:pStyle w:val="a8"/>
              <w:jc w:val="both"/>
            </w:pPr>
            <w:r>
              <w:t>- средств организаций коммунального комплекса и инвесторов.</w:t>
            </w:r>
          </w:p>
        </w:tc>
      </w:tr>
      <w:tr w:rsidR="007118F5" w:rsidTr="007118F5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>Основные мероприятия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t xml:space="preserve">Перечень основных мероприятий Программы приведен в приложении № 1 к настоящей Программе </w:t>
            </w:r>
          </w:p>
        </w:tc>
      </w:tr>
      <w:tr w:rsidR="007118F5" w:rsidTr="007118F5">
        <w:trPr>
          <w:trHeight w:val="4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pStyle w:val="a8"/>
            </w:pPr>
            <w:r>
              <w:t>Важнейшие целевые индикаторы и показатели Программы</w:t>
            </w:r>
          </w:p>
          <w:p w:rsidR="007118F5" w:rsidRDefault="007118F5">
            <w:pPr>
              <w:pStyle w:val="a8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  <w:jc w:val="both"/>
            </w:pPr>
            <w:r>
              <w:t>По системам коммунальной инфраструктуры в целом:</w:t>
            </w:r>
          </w:p>
          <w:p w:rsidR="007118F5" w:rsidRDefault="007118F5">
            <w:pPr>
              <w:pStyle w:val="a8"/>
              <w:jc w:val="both"/>
            </w:pPr>
            <w:r>
              <w:t>- снижение уровня износа объектов коммунальной инфраструктуры;</w:t>
            </w:r>
          </w:p>
          <w:p w:rsidR="007118F5" w:rsidRDefault="007118F5">
            <w:pPr>
              <w:pStyle w:val="a8"/>
              <w:jc w:val="both"/>
            </w:pPr>
            <w:r>
              <w:t>- доля средств внебюджетных источников в общем объеме инвестиций в модернизацию объектов коммунальной инфраструктуры.</w:t>
            </w:r>
          </w:p>
          <w:p w:rsidR="007118F5" w:rsidRDefault="007118F5">
            <w:pPr>
              <w:pStyle w:val="a8"/>
              <w:jc w:val="both"/>
            </w:pPr>
            <w:r>
              <w:t>По системам теплоснабжения, водоснабжения и водоотведения:</w:t>
            </w:r>
          </w:p>
          <w:p w:rsidR="007118F5" w:rsidRDefault="007118F5">
            <w:pPr>
              <w:pStyle w:val="a8"/>
              <w:jc w:val="both"/>
            </w:pPr>
            <w:r>
              <w:t>-сокращение показателя удельного веса сетей, требующих замены;</w:t>
            </w:r>
          </w:p>
          <w:p w:rsidR="007118F5" w:rsidRDefault="007118F5">
            <w:pPr>
              <w:pStyle w:val="a8"/>
              <w:jc w:val="both"/>
            </w:pPr>
            <w:r>
              <w:t>- сокращение уровня потерь тепловой энергии, воды, стоков.</w:t>
            </w:r>
          </w:p>
          <w:p w:rsidR="007118F5" w:rsidRDefault="007118F5">
            <w:pPr>
              <w:pStyle w:val="a8"/>
              <w:jc w:val="both"/>
            </w:pPr>
            <w:r>
              <w:t>По объектам, используемым для сбора и вывоза твердых бытовых отходов:</w:t>
            </w:r>
          </w:p>
          <w:p w:rsidR="007118F5" w:rsidRDefault="007118F5">
            <w:pPr>
              <w:pStyle w:val="a8"/>
              <w:jc w:val="both"/>
            </w:pPr>
            <w:r>
              <w:t>- сокращение количества несанкционированных свалок, предотвращение образования новых.</w:t>
            </w:r>
          </w:p>
        </w:tc>
      </w:tr>
      <w:tr w:rsidR="007118F5" w:rsidTr="007118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>Планируемые результаты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  <w:jc w:val="both"/>
            </w:pPr>
            <w:r>
              <w:t xml:space="preserve">- снижение  издержек,  повышение  качества  и  надежности жилищно-коммунальных услуг;                               </w:t>
            </w:r>
          </w:p>
          <w:p w:rsidR="007118F5" w:rsidRDefault="007118F5">
            <w:pPr>
              <w:pStyle w:val="a8"/>
              <w:jc w:val="both"/>
            </w:pPr>
            <w:r>
              <w:t>-ликвидация аварийных и полностью изношенных объектов коммунального хозяйства;</w:t>
            </w:r>
          </w:p>
          <w:p w:rsidR="007118F5" w:rsidRDefault="007118F5">
            <w:pPr>
              <w:pStyle w:val="a8"/>
              <w:jc w:val="both"/>
            </w:pPr>
            <w:r>
              <w:t>-  дальнейшая активизация жилищного строительства;</w:t>
            </w:r>
          </w:p>
          <w:p w:rsidR="007118F5" w:rsidRDefault="007118F5">
            <w:r>
              <w:t>- подключение объектов капитального строительства к системе коммунальной инфраструктуры;</w:t>
            </w:r>
          </w:p>
          <w:p w:rsidR="007118F5" w:rsidRDefault="007118F5">
            <w:pPr>
              <w:pStyle w:val="a8"/>
              <w:jc w:val="both"/>
            </w:pPr>
            <w:r>
              <w:t xml:space="preserve">- экономия энергетических  и иных ресурсов;               </w:t>
            </w:r>
          </w:p>
          <w:p w:rsidR="007118F5" w:rsidRDefault="007118F5">
            <w:pPr>
              <w:pStyle w:val="a8"/>
              <w:jc w:val="both"/>
            </w:pPr>
            <w:r>
              <w:t xml:space="preserve">- улучшение экологической ситуации на территории п. </w:t>
            </w:r>
            <w:proofErr w:type="spellStart"/>
            <w:r>
              <w:t>Качуг</w:t>
            </w:r>
            <w:proofErr w:type="spellEnd"/>
            <w:r>
              <w:t xml:space="preserve">. </w:t>
            </w:r>
          </w:p>
        </w:tc>
      </w:tr>
      <w:tr w:rsidR="007118F5" w:rsidTr="007118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pStyle w:val="a8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pStyle w:val="a8"/>
            </w:pPr>
            <w:r>
              <w:t>Администрация Качугского городского поселения</w:t>
            </w:r>
          </w:p>
        </w:tc>
      </w:tr>
    </w:tbl>
    <w:p w:rsidR="007118F5" w:rsidRDefault="007118F5" w:rsidP="007118F5">
      <w:pPr>
        <w:tabs>
          <w:tab w:val="left" w:pos="1095"/>
        </w:tabs>
      </w:pPr>
    </w:p>
    <w:p w:rsidR="007118F5" w:rsidRDefault="007118F5" w:rsidP="007118F5">
      <w:pPr>
        <w:widowControl/>
        <w:autoSpaceDE/>
        <w:autoSpaceDN/>
        <w:adjustRightInd/>
        <w:rPr>
          <w:rStyle w:val="aa"/>
          <w:rFonts w:ascii="Times New Roman" w:hAnsi="Times New Roman"/>
          <w:b w:val="0"/>
          <w:bCs/>
          <w:sz w:val="26"/>
          <w:szCs w:val="26"/>
        </w:rPr>
        <w:sectPr w:rsidR="007118F5"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7118F5" w:rsidRDefault="007118F5" w:rsidP="007118F5">
      <w:pPr>
        <w:shd w:val="clear" w:color="auto" w:fill="FFFFFF"/>
        <w:rPr>
          <w:rStyle w:val="aa"/>
          <w:rFonts w:ascii="Times New Roman" w:hAnsi="Times New Roman"/>
          <w:b w:val="0"/>
          <w:bCs/>
          <w:sz w:val="26"/>
          <w:szCs w:val="26"/>
        </w:rPr>
      </w:pPr>
    </w:p>
    <w:tbl>
      <w:tblPr>
        <w:tblpPr w:leftFromText="180" w:rightFromText="180" w:vertAnchor="text" w:horzAnchor="page" w:tblpX="658" w:tblpY="143"/>
        <w:tblOverlap w:val="never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124"/>
        <w:gridCol w:w="5393"/>
        <w:gridCol w:w="1704"/>
        <w:gridCol w:w="1519"/>
      </w:tblGrid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проводимого мероприятия*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 исполнения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ind w:left="-107" w:right="-140" w:firstLine="10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7118F5" w:rsidRDefault="007118F5">
            <w:pPr>
              <w:ind w:left="-107" w:right="-1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(млн. рублей) *</w:t>
            </w:r>
          </w:p>
        </w:tc>
      </w:tr>
      <w:tr w:rsidR="007118F5" w:rsidTr="007118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ВОДОСНАБЖЕНИЕ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Строительство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Таёжная, 8а.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07" w:right="-110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от скважин: пер. Горького, ул. Пушкина,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0,200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9 мая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07" w:right="-110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 от скважин: ул. Иркутская, ул. Еловая,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нежная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ул.Первомайская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07" w:right="-110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от скважин:       ул. Юбилейная, ул. Нагорная,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Совторговли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ул.Мичурина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-1282700</wp:posOffset>
                      </wp:positionV>
                      <wp:extent cx="1052195" cy="314325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8F5" w:rsidRDefault="007118F5" w:rsidP="007118F5">
                                  <w:pPr>
                                    <w:rPr>
                                      <w:rStyle w:val="aa"/>
                                      <w:rFonts w:ascii="Times New Roman" w:hAnsi="Times New Roman"/>
                                      <w:b w:val="0"/>
                                      <w:bCs/>
                                    </w:rPr>
                                  </w:pPr>
                                  <w:r>
                                    <w:rPr>
                                      <w:rStyle w:val="aa"/>
                                      <w:rFonts w:ascii="Times New Roman" w:hAnsi="Times New Roman"/>
                                      <w:b w:val="0"/>
                                      <w:bCs/>
                                    </w:rPr>
                                    <w:t xml:space="preserve">Приложение №1 </w:t>
                                  </w:r>
                                </w:p>
                                <w:p w:rsidR="007118F5" w:rsidRDefault="007118F5" w:rsidP="007118F5">
                                  <w:pPr>
                                    <w:rPr>
                                      <w:rStyle w:val="aa"/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a"/>
                                      <w:rFonts w:ascii="Times New Roman" w:hAnsi="Times New Roman"/>
                                      <w:b w:val="0"/>
                                      <w:bCs/>
                                    </w:rPr>
                                    <w:t xml:space="preserve">к </w:t>
                                  </w:r>
                                  <w:hyperlink r:id="rId12" w:anchor="sub_9991" w:history="1">
                                    <w:r>
                                      <w:rPr>
                                        <w:rStyle w:val="a9"/>
                                        <w:rFonts w:ascii="Times New Roman" w:hAnsi="Times New Roman" w:cs="Times New Roman"/>
                                        <w:b w:val="0"/>
                                      </w:rPr>
                                      <w:t>Программе</w:t>
                                    </w:r>
                                  </w:hyperlink>
                                  <w:r>
                                    <w:rPr>
                                      <w:rStyle w:val="aa"/>
                                      <w:rFonts w:ascii="Times New Roman" w:hAnsi="Times New Roman"/>
                                      <w:b w:val="0"/>
                                      <w:bCs/>
                                    </w:rPr>
                                    <w:t xml:space="preserve"> комплексного развития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a"/>
                                      <w:rFonts w:ascii="Times New Roman" w:hAnsi="Times New Roman"/>
                                      <w:b w:val="0"/>
                                      <w:bCs/>
                                    </w:rPr>
                                    <w:t xml:space="preserve">систем   </w:t>
                                  </w:r>
                                </w:p>
                                <w:p w:rsidR="007118F5" w:rsidRDefault="007118F5" w:rsidP="007118F5">
                                  <w:r>
                                    <w:rPr>
                                      <w:rStyle w:val="aa"/>
                                      <w:rFonts w:ascii="Times New Roman" w:hAnsi="Times New Roman"/>
                                      <w:b w:val="0"/>
                                      <w:bCs/>
                                    </w:rPr>
                                    <w:t>коммунальной инфраструктуры Качугского муниципального образования, городское поселение  на 2013 – 2032 годы</w:t>
                                  </w:r>
                                  <w:r>
                                    <w:rPr>
                                      <w:rStyle w:val="aa"/>
                                      <w:rFonts w:ascii="Times New Roman" w:hAnsi="Times New Roman"/>
                                      <w:b w:val="0"/>
                                      <w:bCs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76.5pt;margin-top:-101pt;width:82.85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" stroked="f">
                      <v:textbox style="layout-flow:vertical">
                        <w:txbxContent>
                          <w:p w:rsidR="007118F5" w:rsidRDefault="007118F5" w:rsidP="007118F5">
                            <w:pPr>
                              <w:rPr>
                                <w:rStyle w:val="aa"/>
                                <w:rFonts w:ascii="Times New Roman" w:hAnsi="Times New Roman"/>
                                <w:b w:val="0"/>
                                <w:bCs/>
                              </w:rPr>
                            </w:pPr>
                            <w:r>
                              <w:rPr>
                                <w:rStyle w:val="aa"/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Приложение №1 </w:t>
                            </w:r>
                          </w:p>
                          <w:p w:rsidR="007118F5" w:rsidRDefault="007118F5" w:rsidP="007118F5">
                            <w:pPr>
                              <w:rPr>
                                <w:rStyle w:val="aa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aa"/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к </w:t>
                            </w:r>
                            <w:hyperlink r:id="rId13" w:anchor="sub_9991" w:history="1">
                              <w:r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</w:rPr>
                                <w:t>Программе</w:t>
                              </w:r>
                            </w:hyperlink>
                            <w:r>
                              <w:rPr>
                                <w:rStyle w:val="aa"/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 комплексного развития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Style w:val="aa"/>
                                <w:rFonts w:ascii="Times New Roman" w:hAnsi="Times New Roman"/>
                                <w:b w:val="0"/>
                                <w:bCs/>
                              </w:rPr>
                              <w:t xml:space="preserve">систем   </w:t>
                            </w:r>
                          </w:p>
                          <w:p w:rsidR="007118F5" w:rsidRDefault="007118F5" w:rsidP="007118F5">
                            <w:r>
                              <w:rPr>
                                <w:rStyle w:val="aa"/>
                                <w:rFonts w:ascii="Times New Roman" w:hAnsi="Times New Roman"/>
                                <w:b w:val="0"/>
                                <w:bCs/>
                              </w:rPr>
                              <w:t>коммунальной инфраструктуры Качугского муниципального образования, городское поселение  на 2013 – 2032 годы</w:t>
                            </w:r>
                            <w:r>
                              <w:rPr>
                                <w:rStyle w:val="aa"/>
                                <w:rFonts w:ascii="Times New Roman" w:hAnsi="Times New Roman"/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Ленских Событий, Краснова 3а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0,492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ул. Розенталя, </w:t>
            </w:r>
            <w:proofErr w:type="spellStart"/>
            <w:r>
              <w:rPr>
                <w:sz w:val="22"/>
                <w:szCs w:val="22"/>
              </w:rPr>
              <w:t>Каландарашвили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07" w:right="-110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от скважин:         ул. Юбилейная, Таёжная, Полярная (протяженность 1850 м)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0,130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Строительство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07" w:right="-110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Зелёная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0,800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ул. Ленских Событий, ул. Олимпийская, ул. Чапаева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0,265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Партизанская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r>
              <w:rPr>
                <w:sz w:val="22"/>
                <w:szCs w:val="22"/>
              </w:rPr>
              <w:t>Оформление лицензии на скважину на воду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0,300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Горького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0,200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rPr>
                <w:b/>
              </w:rPr>
            </w:pPr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 ул. Восточная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rPr>
                <w:b/>
              </w:rPr>
            </w:pPr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  пер. Больничный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0, 0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rPr>
                <w:b/>
              </w:rPr>
            </w:pPr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 ул. Лесная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0, 250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0, 250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Ремонт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0, 250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Строительство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0, 250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0, 250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Строительство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0, 250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0, 250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Строительство водонапорной башни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0, 250</w:t>
            </w:r>
          </w:p>
        </w:tc>
      </w:tr>
      <w:tr w:rsidR="007118F5" w:rsidTr="007118F5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0, 250</w:t>
            </w:r>
          </w:p>
        </w:tc>
      </w:tr>
      <w:tr w:rsidR="007118F5" w:rsidTr="007118F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ТЕПЛОСНАБЖЕНИЕ</w:t>
            </w:r>
          </w:p>
        </w:tc>
      </w:tr>
      <w:tr w:rsidR="007118F5" w:rsidTr="007118F5"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Установка 1-го нового котла, насосной группы;</w:t>
            </w:r>
          </w:p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Замена дымовой трубы, ремонт тепловых сетей и ХВС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еверная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ул.Краснова</w:t>
            </w:r>
            <w:proofErr w:type="spellEnd"/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«Гостиница Лена»</w:t>
            </w:r>
          </w:p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rPr>
          <w:trHeight w:val="65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системы отопления  и ХВС в многоквартирном доме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Маяковского, 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0,400</w:t>
            </w:r>
          </w:p>
        </w:tc>
      </w:tr>
      <w:tr w:rsidR="007118F5" w:rsidTr="007118F5">
        <w:trPr>
          <w:trHeight w:val="73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Капитальный ремонт тепловых сетей и ХВС по ул. </w:t>
            </w:r>
          </w:p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Краснова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0,108</w:t>
            </w:r>
          </w:p>
          <w:p w:rsidR="007118F5" w:rsidRDefault="007118F5">
            <w:pPr>
              <w:shd w:val="clear" w:color="auto" w:fill="FFFFFF"/>
              <w:jc w:val="center"/>
            </w:pPr>
          </w:p>
          <w:p w:rsidR="007118F5" w:rsidRDefault="007118F5">
            <w:pPr>
              <w:shd w:val="clear" w:color="auto" w:fill="FFFFFF"/>
              <w:jc w:val="center"/>
            </w:pP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Капитальный ремонт котельной и котельно-вспомогательного оборудования в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аёжная</w:t>
            </w:r>
            <w:proofErr w:type="spellEnd"/>
            <w:r>
              <w:rPr>
                <w:sz w:val="22"/>
                <w:szCs w:val="22"/>
              </w:rPr>
              <w:t xml:space="preserve"> 8а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0,300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Капитальный ремонт котельной и котельно-вспомогательного оборудования в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аёжная</w:t>
            </w:r>
            <w:proofErr w:type="spellEnd"/>
            <w:r>
              <w:rPr>
                <w:sz w:val="22"/>
                <w:szCs w:val="22"/>
              </w:rPr>
              <w:t xml:space="preserve"> 8а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0, 308</w:t>
            </w:r>
          </w:p>
          <w:p w:rsidR="007118F5" w:rsidRDefault="007118F5">
            <w:pPr>
              <w:shd w:val="clear" w:color="auto" w:fill="FFFFFF"/>
              <w:jc w:val="center"/>
            </w:pP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Капитальный ремонт тепловых сетей и ХВС по ул. </w:t>
            </w:r>
            <w:proofErr w:type="spellStart"/>
            <w:r>
              <w:rPr>
                <w:sz w:val="22"/>
                <w:szCs w:val="22"/>
              </w:rPr>
              <w:t>Каландарашвили</w:t>
            </w:r>
            <w:proofErr w:type="spellEnd"/>
            <w:r>
              <w:rPr>
                <w:sz w:val="22"/>
                <w:szCs w:val="22"/>
              </w:rPr>
              <w:t>, Победы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котельная «Гостиница»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Установка 2-х новых котлов, насосной группы;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котельная «РТП»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0,250</w:t>
            </w:r>
          </w:p>
        </w:tc>
      </w:tr>
      <w:tr w:rsidR="007118F5" w:rsidTr="007118F5">
        <w:trPr>
          <w:trHeight w:val="58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Капитальный ремонт котельной по ул. Ленских Событий 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котельная «Управление с/х»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0, 100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котельной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котельная «Гостиница»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0, 350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котельной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котельная «ПСК»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0,510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котельной (приобретение котлов и оборудования)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котельная «</w:t>
            </w:r>
            <w:proofErr w:type="spellStart"/>
            <w:r>
              <w:rPr>
                <w:sz w:val="22"/>
                <w:szCs w:val="22"/>
              </w:rPr>
              <w:t>Сельхозуправление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0,160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тепловых сетей и ХВС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от котельной «Судоверфь»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F5" w:rsidTr="007118F5">
        <w:trPr>
          <w:trHeight w:val="51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Строительство  тепловых сетей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ул. Северная, ул. Космическая, ул. Таёжная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Капитальный ремонт котельной и котельно-вспомогательного оборудования в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тепловых сетей и ХВС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16.</w:t>
            </w:r>
          </w:p>
          <w:p w:rsidR="007118F5" w:rsidRDefault="007118F5">
            <w:pPr>
              <w:shd w:val="clear" w:color="auto" w:fill="FFFFFF"/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Капитальный ремонт котельной и котельно-вспомогательного оборудования в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тепловых сетей и ХВС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тепловых сетей и ХВС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Капитальный ремонт котельной и котельно-вспомогательного оборудования в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котельной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котельной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котельной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котельной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тепловых сетей и ХВС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  <w:tr w:rsidR="007118F5" w:rsidTr="007118F5">
        <w:trPr>
          <w:trHeight w:val="47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Капитальный ремонт тепловых сетей и ХВС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0,500</w:t>
            </w:r>
          </w:p>
        </w:tc>
      </w:tr>
    </w:tbl>
    <w:p w:rsidR="007118F5" w:rsidRDefault="007118F5" w:rsidP="007118F5">
      <w:pPr>
        <w:rPr>
          <w:vanish/>
        </w:rPr>
      </w:pPr>
    </w:p>
    <w:tbl>
      <w:tblPr>
        <w:tblpPr w:leftFromText="180" w:rightFromText="180" w:vertAnchor="text" w:horzAnchor="page" w:tblpX="583" w:tblpY="5227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12"/>
        <w:gridCol w:w="4948"/>
        <w:gridCol w:w="293"/>
        <w:gridCol w:w="5051"/>
        <w:gridCol w:w="304"/>
        <w:gridCol w:w="1411"/>
        <w:gridCol w:w="281"/>
        <w:gridCol w:w="1546"/>
      </w:tblGrid>
      <w:tr w:rsidR="007118F5" w:rsidTr="007118F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ЭЛЕКТРОСНАБЖЕНИЕ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shd w:val="clear" w:color="auto" w:fill="FFFFFF"/>
            </w:pPr>
            <w:proofErr w:type="spellStart"/>
            <w:proofErr w:type="gram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Ленина, ул. Пушкина, ул. Степная, ул. Ленская, ул. Энергетическая</w:t>
            </w:r>
            <w:proofErr w:type="gram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Установка приборов учёта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ул. Победы, ул. </w:t>
            </w:r>
            <w:proofErr w:type="spellStart"/>
            <w:r>
              <w:rPr>
                <w:sz w:val="22"/>
                <w:szCs w:val="22"/>
              </w:rPr>
              <w:t>Каландарашвили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орького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Осоавиахимская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ул.Красной</w:t>
            </w:r>
            <w:proofErr w:type="spellEnd"/>
            <w:r>
              <w:rPr>
                <w:sz w:val="22"/>
                <w:szCs w:val="22"/>
              </w:rPr>
              <w:t xml:space="preserve"> Звезды, </w:t>
            </w:r>
            <w:proofErr w:type="spellStart"/>
            <w:r>
              <w:rPr>
                <w:sz w:val="22"/>
                <w:szCs w:val="22"/>
              </w:rPr>
              <w:t>ул.Ленских</w:t>
            </w:r>
            <w:proofErr w:type="spellEnd"/>
            <w:r>
              <w:rPr>
                <w:sz w:val="22"/>
                <w:szCs w:val="22"/>
              </w:rPr>
              <w:t xml:space="preserve"> Событий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0,400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shd w:val="clear" w:color="auto" w:fill="FFFFFF"/>
            </w:pPr>
            <w:proofErr w:type="spellStart"/>
            <w:proofErr w:type="gram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Победы, ул. Горького, ул. Красноармейская, ул. Юбилейная, ул. Первомайская</w:t>
            </w:r>
            <w:proofErr w:type="gramEnd"/>
          </w:p>
          <w:p w:rsidR="007118F5" w:rsidRDefault="007118F5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еверная</w:t>
            </w:r>
            <w:proofErr w:type="spellEnd"/>
            <w:r>
              <w:rPr>
                <w:sz w:val="22"/>
                <w:szCs w:val="22"/>
              </w:rPr>
              <w:t xml:space="preserve">, ул. Нагорная, пер. Больничный.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0,433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shd w:val="clear" w:color="auto" w:fill="FFFFFF"/>
            </w:pPr>
            <w:proofErr w:type="spellStart"/>
            <w:proofErr w:type="gram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Партизанская, ул. Рабочая, пер. Дорожный, пер. Строительный, ул. Автомобилистов</w:t>
            </w:r>
            <w:proofErr w:type="gram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0,581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shd w:val="clear" w:color="auto" w:fill="FFFFFF"/>
            </w:pPr>
            <w:proofErr w:type="spellStart"/>
            <w:proofErr w:type="gram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Снежная, ул. Иркутская, ул. Еловая, ул. Жемчужная.</w:t>
            </w:r>
            <w:proofErr w:type="gram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0,357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shd w:val="clear" w:color="auto" w:fill="FFFFFF"/>
            </w:pPr>
            <w:proofErr w:type="spellStart"/>
            <w:proofErr w:type="gram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Лесная, ул. Крупской, ул. Космическая, ул. Кедровая, ул. Рябиновая, ул. Рабочая (часть), пер. Первомайский, ул. Производственная</w:t>
            </w:r>
            <w:proofErr w:type="gram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0,327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shd w:val="clear" w:color="auto" w:fill="FFFFFF"/>
            </w:pPr>
            <w:proofErr w:type="spellStart"/>
            <w:proofErr w:type="gram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, ул. Байкальская, ул. Сибирская, пер. Речной, ул. Красной Звезды</w:t>
            </w:r>
            <w:proofErr w:type="gram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0,079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shd w:val="clear" w:color="auto" w:fill="FFFFFF"/>
            </w:pPr>
            <w:proofErr w:type="gramStart"/>
            <w:r>
              <w:rPr>
                <w:sz w:val="22"/>
                <w:szCs w:val="22"/>
              </w:rPr>
              <w:t xml:space="preserve">ул. Связи, ул. Звездная, ул. Таежная, ул. Полярная, пер. Сосновый, ул. </w:t>
            </w:r>
            <w:proofErr w:type="spellStart"/>
            <w:r>
              <w:rPr>
                <w:sz w:val="22"/>
                <w:szCs w:val="22"/>
              </w:rPr>
              <w:t>Совторговли</w:t>
            </w:r>
            <w:proofErr w:type="spellEnd"/>
            <w:proofErr w:type="gram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0,200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32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Монтаж каскадного освещения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2032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0,350</w:t>
            </w:r>
          </w:p>
        </w:tc>
      </w:tr>
      <w:tr w:rsidR="007118F5" w:rsidTr="007118F5">
        <w:tc>
          <w:tcPr>
            <w:tcW w:w="2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F5" w:rsidRDefault="007118F5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118F5" w:rsidTr="007118F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СБОР И ВЫВОЗ ТВЕРДЫХ БЫТОВЫХ ОТХОДОВ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04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Приобретение мусорных контейнеров, объёмом 0,7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для ТБО (30 шт.)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>Администрация Качугского городского поселения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0,220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04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Дворы многоквартирных домов  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0,211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04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Устройство контейнерных площадок и установка контейнеров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0,112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04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shd w:val="clear" w:color="auto" w:fill="FFFFFF"/>
              <w:ind w:left="-142" w:right="-104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2031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  <w:tr w:rsidR="007118F5" w:rsidTr="007118F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F5" w:rsidRDefault="007118F5">
            <w:r>
              <w:rPr>
                <w:sz w:val="22"/>
                <w:szCs w:val="22"/>
              </w:rPr>
              <w:t xml:space="preserve">Оборудование площадок для установки контейнеров под ТБО 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5" w:rsidRDefault="007118F5">
            <w:pPr>
              <w:shd w:val="clear" w:color="auto" w:fill="FFFFFF"/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2032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F5" w:rsidRDefault="007118F5">
            <w:pPr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</w:tr>
    </w:tbl>
    <w:p w:rsidR="007118F5" w:rsidRDefault="007118F5" w:rsidP="007118F5">
      <w:pPr>
        <w:shd w:val="clear" w:color="auto" w:fill="FFFFFF"/>
        <w:rPr>
          <w:rStyle w:val="aa"/>
          <w:b w:val="0"/>
          <w:bCs/>
          <w:sz w:val="26"/>
          <w:szCs w:val="26"/>
        </w:rPr>
      </w:pPr>
      <w:r>
        <w:rPr>
          <w:rStyle w:val="aa"/>
          <w:rFonts w:ascii="Times New Roman" w:hAnsi="Times New Roman"/>
          <w:b w:val="0"/>
          <w:bCs/>
          <w:sz w:val="26"/>
          <w:szCs w:val="26"/>
        </w:rPr>
        <w:t xml:space="preserve">   </w:t>
      </w:r>
    </w:p>
    <w:p w:rsidR="007118F5" w:rsidRDefault="007118F5" w:rsidP="007118F5">
      <w:pPr>
        <w:widowControl/>
        <w:autoSpaceDE/>
        <w:autoSpaceDN/>
        <w:adjustRightInd/>
        <w:sectPr w:rsidR="007118F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118F5" w:rsidRDefault="007118F5" w:rsidP="007118F5">
      <w:pPr>
        <w:tabs>
          <w:tab w:val="left" w:pos="1095"/>
        </w:tabs>
      </w:pPr>
    </w:p>
    <w:p w:rsidR="00024312" w:rsidRDefault="00024312"/>
    <w:sectPr w:rsidR="0002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9A" w:rsidRDefault="0076149A" w:rsidP="00B63826">
      <w:r>
        <w:separator/>
      </w:r>
    </w:p>
  </w:endnote>
  <w:endnote w:type="continuationSeparator" w:id="0">
    <w:p w:rsidR="0076149A" w:rsidRDefault="0076149A" w:rsidP="00B6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15166"/>
      <w:docPartObj>
        <w:docPartGallery w:val="Page Numbers (Bottom of Page)"/>
        <w:docPartUnique/>
      </w:docPartObj>
    </w:sdtPr>
    <w:sdtContent>
      <w:p w:rsidR="00B63826" w:rsidRDefault="00B638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63826" w:rsidRDefault="00B638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9A" w:rsidRDefault="0076149A" w:rsidP="00B63826">
      <w:r>
        <w:separator/>
      </w:r>
    </w:p>
  </w:footnote>
  <w:footnote w:type="continuationSeparator" w:id="0">
    <w:p w:rsidR="0076149A" w:rsidRDefault="0076149A" w:rsidP="00B6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38D"/>
    <w:multiLevelType w:val="hybridMultilevel"/>
    <w:tmpl w:val="EECE0B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B"/>
    <w:rsid w:val="00024312"/>
    <w:rsid w:val="004D4571"/>
    <w:rsid w:val="006B0396"/>
    <w:rsid w:val="007118F5"/>
    <w:rsid w:val="0076149A"/>
    <w:rsid w:val="00B63826"/>
    <w:rsid w:val="00B7158B"/>
    <w:rsid w:val="00BF7C18"/>
    <w:rsid w:val="00DE7C28"/>
    <w:rsid w:val="00E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8F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18F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118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18F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link w:val="a6"/>
    <w:qFormat/>
    <w:rsid w:val="00711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118F5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7118F5"/>
  </w:style>
  <w:style w:type="character" w:customStyle="1" w:styleId="a9">
    <w:name w:val="Гипертекстовая ссылка"/>
    <w:uiPriority w:val="99"/>
    <w:rsid w:val="007118F5"/>
    <w:rPr>
      <w:b/>
      <w:bCs w:val="0"/>
      <w:color w:val="008000"/>
    </w:rPr>
  </w:style>
  <w:style w:type="character" w:customStyle="1" w:styleId="aa">
    <w:name w:val="Цветовое выделение"/>
    <w:uiPriority w:val="99"/>
    <w:rsid w:val="007118F5"/>
    <w:rPr>
      <w:b/>
      <w:bCs w:val="0"/>
      <w:color w:val="000080"/>
    </w:rPr>
  </w:style>
  <w:style w:type="character" w:customStyle="1" w:styleId="a6">
    <w:name w:val="Без интервала Знак"/>
    <w:link w:val="a5"/>
    <w:locked/>
    <w:rsid w:val="00EE5EC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E5EC0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EE5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B63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3826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3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3826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638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3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8F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118F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118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18F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link w:val="a6"/>
    <w:qFormat/>
    <w:rsid w:val="00711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118F5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7118F5"/>
  </w:style>
  <w:style w:type="character" w:customStyle="1" w:styleId="a9">
    <w:name w:val="Гипертекстовая ссылка"/>
    <w:uiPriority w:val="99"/>
    <w:rsid w:val="007118F5"/>
    <w:rPr>
      <w:b/>
      <w:bCs w:val="0"/>
      <w:color w:val="008000"/>
    </w:rPr>
  </w:style>
  <w:style w:type="character" w:customStyle="1" w:styleId="aa">
    <w:name w:val="Цветовое выделение"/>
    <w:uiPriority w:val="99"/>
    <w:rsid w:val="007118F5"/>
    <w:rPr>
      <w:b/>
      <w:bCs w:val="0"/>
      <w:color w:val="000080"/>
    </w:rPr>
  </w:style>
  <w:style w:type="character" w:customStyle="1" w:styleId="a6">
    <w:name w:val="Без интервала Знак"/>
    <w:link w:val="a5"/>
    <w:locked/>
    <w:rsid w:val="00EE5EC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E5EC0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EE5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B63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3826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3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3826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638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3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13" Type="http://schemas.openxmlformats.org/officeDocument/2006/relationships/hyperlink" Target="file:///C:\Users\Admin\Desktop\&#1058;&#1054;&#1057;\3.%20&#1055;&#1050;&#1056;%202020%20&#1075;.&#1085;&#1072;%20&#1091;&#1090;&#1074;&#1077;&#1088;&#1078;&#1076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58;&#1054;&#1057;\3.%20&#1055;&#1050;&#1056;%202020%20&#1075;.&#1085;&#1072;%20&#1091;&#1090;&#1074;&#1077;&#1088;&#1078;&#1076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502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2019-12-25T01:53:00Z</cp:lastPrinted>
  <dcterms:created xsi:type="dcterms:W3CDTF">2019-12-23T05:50:00Z</dcterms:created>
  <dcterms:modified xsi:type="dcterms:W3CDTF">2019-12-25T01:54:00Z</dcterms:modified>
</cp:coreProperties>
</file>