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7A" w:rsidRDefault="00B9067A" w:rsidP="00B9067A">
      <w:pPr>
        <w:pStyle w:val="a3"/>
        <w:tabs>
          <w:tab w:val="left" w:pos="709"/>
        </w:tabs>
        <w:rPr>
          <w:rFonts w:ascii="Arial" w:eastAsia="Batang" w:hAnsi="Arial" w:cs="Arial"/>
          <w:color w:val="000000"/>
          <w:szCs w:val="32"/>
        </w:rPr>
      </w:pPr>
      <w:r w:rsidRPr="00E87AC8">
        <w:rPr>
          <w:rFonts w:ascii="Arial" w:eastAsia="Batang" w:hAnsi="Arial" w:cs="Arial"/>
          <w:color w:val="000000" w:themeColor="text1"/>
          <w:szCs w:val="32"/>
        </w:rPr>
        <w:t>2</w:t>
      </w:r>
      <w:r w:rsidR="00B51C3F">
        <w:rPr>
          <w:rFonts w:ascii="Arial" w:eastAsia="Batang" w:hAnsi="Arial" w:cs="Arial"/>
          <w:color w:val="000000" w:themeColor="text1"/>
          <w:szCs w:val="32"/>
        </w:rPr>
        <w:t>9</w:t>
      </w:r>
      <w:r w:rsidRPr="00E87AC8">
        <w:rPr>
          <w:rFonts w:ascii="Arial" w:eastAsia="Batang" w:hAnsi="Arial" w:cs="Arial"/>
          <w:color w:val="000000" w:themeColor="text1"/>
          <w:szCs w:val="32"/>
        </w:rPr>
        <w:t>.</w:t>
      </w:r>
      <w:r w:rsidR="00581072">
        <w:rPr>
          <w:rFonts w:ascii="Arial" w:eastAsia="Batang" w:hAnsi="Arial" w:cs="Arial"/>
          <w:color w:val="000000"/>
          <w:szCs w:val="32"/>
        </w:rPr>
        <w:t>11.2019г. № 151</w:t>
      </w:r>
    </w:p>
    <w:p w:rsidR="00B9067A" w:rsidRDefault="00B9067A" w:rsidP="00B9067A">
      <w:pPr>
        <w:pStyle w:val="a3"/>
        <w:tabs>
          <w:tab w:val="left" w:pos="709"/>
        </w:tabs>
        <w:rPr>
          <w:rFonts w:ascii="Arial" w:eastAsia="Batang" w:hAnsi="Arial" w:cs="Arial"/>
          <w:color w:val="000000"/>
          <w:szCs w:val="32"/>
        </w:rPr>
      </w:pPr>
      <w:r>
        <w:rPr>
          <w:rFonts w:ascii="Arial" w:eastAsia="Batang" w:hAnsi="Arial" w:cs="Arial"/>
          <w:color w:val="000000"/>
          <w:szCs w:val="32"/>
        </w:rPr>
        <w:t>РОССИЙСКАЯ ФЕДЕРАЦИЯ</w:t>
      </w:r>
    </w:p>
    <w:p w:rsidR="00B9067A" w:rsidRDefault="00B9067A" w:rsidP="00B9067A">
      <w:pPr>
        <w:pStyle w:val="a3"/>
        <w:tabs>
          <w:tab w:val="left" w:pos="709"/>
        </w:tabs>
        <w:rPr>
          <w:rFonts w:ascii="Arial" w:eastAsia="Batang" w:hAnsi="Arial" w:cs="Arial"/>
          <w:color w:val="000000"/>
          <w:szCs w:val="32"/>
        </w:rPr>
      </w:pPr>
      <w:r>
        <w:rPr>
          <w:rFonts w:ascii="Arial" w:eastAsia="Batang" w:hAnsi="Arial" w:cs="Arial"/>
          <w:color w:val="000000"/>
          <w:szCs w:val="32"/>
        </w:rPr>
        <w:t>ИРКУТСКАЯ ОБЛАСТЬ</w:t>
      </w:r>
    </w:p>
    <w:p w:rsidR="00B9067A" w:rsidRDefault="00B9067A" w:rsidP="00B9067A">
      <w:pPr>
        <w:pStyle w:val="a3"/>
        <w:tabs>
          <w:tab w:val="left" w:pos="709"/>
        </w:tabs>
        <w:rPr>
          <w:rFonts w:ascii="Arial" w:eastAsia="Batang" w:hAnsi="Arial" w:cs="Arial"/>
          <w:color w:val="000000"/>
          <w:szCs w:val="32"/>
        </w:rPr>
      </w:pPr>
      <w:r>
        <w:rPr>
          <w:rFonts w:ascii="Arial" w:eastAsia="Batang" w:hAnsi="Arial" w:cs="Arial"/>
          <w:color w:val="000000"/>
          <w:szCs w:val="32"/>
        </w:rPr>
        <w:t>КАЧУГСКИЙ МУНИЦИПАЛЬНЫЙ РАЙОН</w:t>
      </w:r>
    </w:p>
    <w:p w:rsidR="00B9067A" w:rsidRDefault="00B9067A" w:rsidP="00B9067A">
      <w:pPr>
        <w:pStyle w:val="a3"/>
        <w:tabs>
          <w:tab w:val="left" w:pos="709"/>
        </w:tabs>
        <w:rPr>
          <w:rFonts w:ascii="Arial" w:eastAsia="Batang" w:hAnsi="Arial" w:cs="Arial"/>
          <w:color w:val="000000"/>
          <w:szCs w:val="32"/>
        </w:rPr>
      </w:pPr>
      <w:r>
        <w:rPr>
          <w:rFonts w:ascii="Arial" w:eastAsia="Batang" w:hAnsi="Arial" w:cs="Arial"/>
          <w:color w:val="000000"/>
          <w:szCs w:val="32"/>
        </w:rPr>
        <w:t>КАЧУГСКОЕ МУНИЦИПАЛЬНОЕ ОБРАЗОВАНИЕ,</w:t>
      </w:r>
    </w:p>
    <w:p w:rsidR="00B9067A" w:rsidRDefault="00B9067A" w:rsidP="00B9067A">
      <w:pPr>
        <w:pStyle w:val="a3"/>
        <w:tabs>
          <w:tab w:val="left" w:pos="709"/>
        </w:tabs>
        <w:rPr>
          <w:rFonts w:ascii="Arial" w:eastAsia="Batang" w:hAnsi="Arial" w:cs="Arial"/>
          <w:color w:val="000000"/>
          <w:szCs w:val="32"/>
        </w:rPr>
      </w:pPr>
      <w:r>
        <w:rPr>
          <w:rFonts w:ascii="Arial" w:eastAsia="Batang" w:hAnsi="Arial" w:cs="Arial"/>
          <w:color w:val="000000"/>
          <w:szCs w:val="32"/>
        </w:rPr>
        <w:t>ГОРОДСКОЕ ПОСЕЛЕНИЕ</w:t>
      </w:r>
    </w:p>
    <w:p w:rsidR="00B9067A" w:rsidRDefault="00B9067A" w:rsidP="00B9067A">
      <w:pPr>
        <w:pStyle w:val="a3"/>
        <w:tabs>
          <w:tab w:val="left" w:pos="709"/>
        </w:tabs>
        <w:rPr>
          <w:rFonts w:ascii="Arial" w:eastAsia="Batang" w:hAnsi="Arial" w:cs="Arial"/>
          <w:color w:val="000000"/>
          <w:szCs w:val="32"/>
        </w:rPr>
      </w:pPr>
      <w:r>
        <w:rPr>
          <w:rFonts w:ascii="Arial" w:eastAsia="Batang" w:hAnsi="Arial" w:cs="Arial"/>
          <w:color w:val="000000"/>
          <w:szCs w:val="32"/>
        </w:rPr>
        <w:t>ДУМА</w:t>
      </w:r>
    </w:p>
    <w:p w:rsidR="00B9067A" w:rsidRDefault="00B9067A" w:rsidP="00B9067A">
      <w:pPr>
        <w:pStyle w:val="a3"/>
        <w:tabs>
          <w:tab w:val="left" w:pos="709"/>
        </w:tabs>
        <w:rPr>
          <w:rFonts w:ascii="Arial" w:eastAsia="Batang" w:hAnsi="Arial" w:cs="Arial"/>
          <w:color w:val="000000"/>
          <w:szCs w:val="32"/>
        </w:rPr>
      </w:pPr>
      <w:r>
        <w:rPr>
          <w:rFonts w:ascii="Arial" w:eastAsia="Batang" w:hAnsi="Arial" w:cs="Arial"/>
          <w:color w:val="000000"/>
          <w:szCs w:val="32"/>
        </w:rPr>
        <w:t>РЕШЕНИЕ</w:t>
      </w:r>
    </w:p>
    <w:p w:rsidR="00B9067A" w:rsidRPr="00213B45" w:rsidRDefault="00B9067A" w:rsidP="00B906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9067A" w:rsidRDefault="00A06EFD" w:rsidP="00B906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9067A">
        <w:rPr>
          <w:rFonts w:ascii="Arial" w:hAnsi="Arial" w:cs="Arial"/>
          <w:b/>
          <w:sz w:val="32"/>
          <w:szCs w:val="32"/>
        </w:rPr>
        <w:t>О</w:t>
      </w:r>
      <w:r w:rsidR="00B9067A">
        <w:rPr>
          <w:rFonts w:ascii="Arial" w:hAnsi="Arial" w:cs="Arial"/>
          <w:b/>
          <w:sz w:val="32"/>
          <w:szCs w:val="32"/>
        </w:rPr>
        <w:t>Б УСТАНОВЛЕНИИ НАЛОГА</w:t>
      </w:r>
    </w:p>
    <w:p w:rsidR="00B9067A" w:rsidRDefault="00B9067A" w:rsidP="00B906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ИМУЩЕСТВО ФИЗИЧЕСКИХ ЛИЦ НА ТЕРРИТОРИИ</w:t>
      </w:r>
    </w:p>
    <w:p w:rsidR="00B9067A" w:rsidRDefault="00B9067A" w:rsidP="00B906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КАЧУГСКОГО МУНИИПАЛЬНОГО ОБРАЗОВАНИЯ</w:t>
      </w:r>
    </w:p>
    <w:p w:rsidR="00A06EFD" w:rsidRPr="00B9067A" w:rsidRDefault="00B9067A" w:rsidP="00B906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ГРОДСКОЕ ПОСЕЛЕНИЕ</w:t>
      </w:r>
    </w:p>
    <w:p w:rsidR="00A06EFD" w:rsidRPr="00B9067A" w:rsidRDefault="00A06EFD" w:rsidP="00B906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EFD" w:rsidRPr="008B5DF3" w:rsidRDefault="00B9067A" w:rsidP="008B5DF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proofErr w:type="gramStart"/>
      <w:r w:rsidRPr="008B5DF3">
        <w:rPr>
          <w:rFonts w:ascii="Arial" w:hAnsi="Arial" w:cs="Arial"/>
          <w:sz w:val="28"/>
          <w:szCs w:val="28"/>
        </w:rPr>
        <w:t>На основании</w:t>
      </w:r>
      <w:r w:rsidR="00A06EFD" w:rsidRPr="008B5DF3">
        <w:rPr>
          <w:rFonts w:ascii="Arial" w:hAnsi="Arial" w:cs="Arial"/>
          <w:sz w:val="28"/>
          <w:szCs w:val="28"/>
        </w:rPr>
        <w:t xml:space="preserve"> глав</w:t>
      </w:r>
      <w:r w:rsidRPr="008B5DF3">
        <w:rPr>
          <w:rFonts w:ascii="Arial" w:hAnsi="Arial" w:cs="Arial"/>
          <w:sz w:val="28"/>
          <w:szCs w:val="28"/>
        </w:rPr>
        <w:t>ы</w:t>
      </w:r>
      <w:r w:rsidR="00A06EFD" w:rsidRPr="008B5DF3">
        <w:rPr>
          <w:rFonts w:ascii="Arial" w:hAnsi="Arial" w:cs="Arial"/>
          <w:sz w:val="28"/>
          <w:szCs w:val="28"/>
        </w:rPr>
        <w:t xml:space="preserve"> 32 Налогового кодекса Российской Федерации, Федеральн</w:t>
      </w:r>
      <w:r w:rsidRPr="008B5DF3">
        <w:rPr>
          <w:rFonts w:ascii="Arial" w:hAnsi="Arial" w:cs="Arial"/>
          <w:sz w:val="28"/>
          <w:szCs w:val="28"/>
        </w:rPr>
        <w:t>ого закона</w:t>
      </w:r>
      <w:r w:rsidR="00A06EFD" w:rsidRPr="008B5DF3">
        <w:rPr>
          <w:rFonts w:ascii="Arial" w:hAnsi="Arial" w:cs="Arial"/>
          <w:sz w:val="28"/>
          <w:szCs w:val="28"/>
        </w:rPr>
        <w:t xml:space="preserve"> от</w:t>
      </w:r>
      <w:r w:rsidRPr="008B5DF3">
        <w:rPr>
          <w:rFonts w:ascii="Arial" w:hAnsi="Arial" w:cs="Arial"/>
          <w:sz w:val="28"/>
          <w:szCs w:val="28"/>
        </w:rPr>
        <w:t xml:space="preserve"> 06 октября 2003 года N 131-ФЗ «</w:t>
      </w:r>
      <w:r w:rsidR="00A06EFD" w:rsidRPr="008B5DF3">
        <w:rPr>
          <w:rFonts w:ascii="Arial" w:hAnsi="Arial" w:cs="Arial"/>
          <w:sz w:val="28"/>
          <w:szCs w:val="28"/>
        </w:rPr>
        <w:t>Об общих принципах организации местного самоуп</w:t>
      </w:r>
      <w:r w:rsidRPr="008B5DF3">
        <w:rPr>
          <w:rFonts w:ascii="Arial" w:hAnsi="Arial" w:cs="Arial"/>
          <w:sz w:val="28"/>
          <w:szCs w:val="28"/>
        </w:rPr>
        <w:t>равления в Российской Федерации»</w:t>
      </w:r>
      <w:r w:rsidR="00A06EFD" w:rsidRPr="008B5DF3">
        <w:rPr>
          <w:rFonts w:ascii="Arial" w:hAnsi="Arial" w:cs="Arial"/>
          <w:sz w:val="28"/>
          <w:szCs w:val="28"/>
        </w:rPr>
        <w:t xml:space="preserve">, во исполнение Закона </w:t>
      </w:r>
      <w:r w:rsidRPr="008B5DF3">
        <w:rPr>
          <w:rFonts w:ascii="Arial" w:hAnsi="Arial" w:cs="Arial"/>
          <w:sz w:val="28"/>
          <w:szCs w:val="28"/>
        </w:rPr>
        <w:t>Иркутской области  «</w:t>
      </w:r>
      <w:r w:rsidR="00A06EFD" w:rsidRPr="008B5DF3">
        <w:rPr>
          <w:rFonts w:ascii="Arial" w:hAnsi="Arial" w:cs="Arial"/>
          <w:sz w:val="28"/>
          <w:szCs w:val="28"/>
        </w:rPr>
        <w:t xml:space="preserve">Об установлении единой даты начала применения на территории </w:t>
      </w:r>
      <w:r w:rsidRPr="008B5DF3">
        <w:rPr>
          <w:rFonts w:ascii="Arial" w:hAnsi="Arial" w:cs="Arial"/>
          <w:sz w:val="28"/>
          <w:szCs w:val="28"/>
        </w:rPr>
        <w:t xml:space="preserve">Иркутской </w:t>
      </w:r>
      <w:r w:rsidR="00A06EFD" w:rsidRPr="008B5DF3">
        <w:rPr>
          <w:rFonts w:ascii="Arial" w:hAnsi="Arial" w:cs="Arial"/>
          <w:sz w:val="28"/>
          <w:szCs w:val="28"/>
        </w:rPr>
        <w:t>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Pr="008B5DF3">
        <w:rPr>
          <w:rFonts w:ascii="Arial" w:hAnsi="Arial" w:cs="Arial"/>
          <w:sz w:val="28"/>
          <w:szCs w:val="28"/>
        </w:rPr>
        <w:t>»</w:t>
      </w:r>
      <w:r w:rsidR="00A06EFD" w:rsidRPr="008B5DF3">
        <w:rPr>
          <w:rFonts w:ascii="Arial" w:hAnsi="Arial" w:cs="Arial"/>
          <w:sz w:val="28"/>
          <w:szCs w:val="28"/>
        </w:rPr>
        <w:t xml:space="preserve">, руководствуясь </w:t>
      </w:r>
      <w:r w:rsidRPr="008B5DF3">
        <w:rPr>
          <w:rFonts w:ascii="Arial" w:hAnsi="Arial" w:cs="Arial"/>
          <w:sz w:val="28"/>
          <w:szCs w:val="28"/>
        </w:rPr>
        <w:t>Уставом Качугского</w:t>
      </w:r>
      <w:proofErr w:type="gramEnd"/>
      <w:r w:rsidRPr="008B5DF3">
        <w:rPr>
          <w:rFonts w:ascii="Arial" w:hAnsi="Arial" w:cs="Arial"/>
          <w:sz w:val="28"/>
          <w:szCs w:val="28"/>
        </w:rPr>
        <w:t xml:space="preserve"> муниципального образования, городское поселение, Дума Качугского городского поселения, </w:t>
      </w:r>
    </w:p>
    <w:p w:rsidR="00B9067A" w:rsidRPr="008B5DF3" w:rsidRDefault="00B9067A" w:rsidP="008B5DF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B9067A" w:rsidRPr="008B5DF3" w:rsidRDefault="00B9067A" w:rsidP="008B5DF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B5DF3">
        <w:rPr>
          <w:rFonts w:ascii="Arial" w:hAnsi="Arial" w:cs="Arial"/>
          <w:sz w:val="28"/>
          <w:szCs w:val="28"/>
        </w:rPr>
        <w:t>РЕШИЛА:</w:t>
      </w:r>
    </w:p>
    <w:p w:rsidR="00A06EFD" w:rsidRPr="008B5DF3" w:rsidRDefault="00A06EFD" w:rsidP="008B5D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06EFD" w:rsidRPr="008B5DF3" w:rsidRDefault="00A06EFD" w:rsidP="008B5DF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06EFD" w:rsidRPr="008B5DF3" w:rsidRDefault="00A06EFD" w:rsidP="008B5DF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B5DF3">
        <w:rPr>
          <w:rFonts w:ascii="Arial" w:hAnsi="Arial" w:cs="Arial"/>
          <w:sz w:val="28"/>
          <w:szCs w:val="28"/>
        </w:rPr>
        <w:t xml:space="preserve">1. Установить и ввести в действие с 1 января 2020 года на территории </w:t>
      </w:r>
      <w:r w:rsidR="008B5DF3">
        <w:rPr>
          <w:rFonts w:ascii="Arial" w:hAnsi="Arial" w:cs="Arial"/>
          <w:sz w:val="28"/>
          <w:szCs w:val="28"/>
        </w:rPr>
        <w:t xml:space="preserve">Качугского муниципального образования, городского поселения </w:t>
      </w:r>
      <w:r w:rsidRPr="008B5DF3">
        <w:rPr>
          <w:rFonts w:ascii="Arial" w:hAnsi="Arial" w:cs="Arial"/>
          <w:sz w:val="28"/>
          <w:szCs w:val="28"/>
        </w:rPr>
        <w:t xml:space="preserve"> налог на имущество физических лиц.</w:t>
      </w:r>
    </w:p>
    <w:p w:rsidR="00A06EFD" w:rsidRPr="008B5DF3" w:rsidRDefault="00A06EFD" w:rsidP="008B5DF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B5DF3">
        <w:rPr>
          <w:rFonts w:ascii="Arial" w:hAnsi="Arial" w:cs="Arial"/>
          <w:sz w:val="28"/>
          <w:szCs w:val="28"/>
        </w:rPr>
        <w:t>2. Установить, что налоговая база по налогу на имущество физических лиц в отношении объектов налогообложения определяется исходя из их кадастровой стоимости.</w:t>
      </w:r>
    </w:p>
    <w:p w:rsidR="00A06EFD" w:rsidRPr="008B5DF3" w:rsidRDefault="00A06EFD" w:rsidP="008B5DF3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8B5DF3">
        <w:rPr>
          <w:rFonts w:ascii="Arial" w:hAnsi="Arial" w:cs="Arial"/>
          <w:sz w:val="28"/>
          <w:szCs w:val="28"/>
        </w:rPr>
        <w:t xml:space="preserve">3. Установить следующие налоговые ставки по налогу на имущество физических лиц на территории </w:t>
      </w:r>
      <w:r w:rsidR="008B5DF3">
        <w:rPr>
          <w:rFonts w:ascii="Arial" w:hAnsi="Arial" w:cs="Arial"/>
          <w:sz w:val="28"/>
          <w:szCs w:val="28"/>
        </w:rPr>
        <w:t>Качугского муниципального образования, городское поселение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2"/>
        <w:gridCol w:w="1665"/>
      </w:tblGrid>
      <w:tr w:rsidR="008B5DF3" w:rsidRPr="008B5DF3" w:rsidTr="00BE1CD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D39" w:rsidRPr="008B5DF3" w:rsidRDefault="008B5DF3" w:rsidP="008B5D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5DF3">
              <w:rPr>
                <w:rFonts w:ascii="Arial" w:hAnsi="Arial" w:cs="Arial"/>
                <w:sz w:val="28"/>
                <w:szCs w:val="28"/>
              </w:rPr>
              <w:t>Объекты налогообложения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D39" w:rsidRPr="008B5DF3" w:rsidRDefault="008B5DF3" w:rsidP="008B5D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5DF3">
              <w:rPr>
                <w:rFonts w:ascii="Arial" w:hAnsi="Arial" w:cs="Arial"/>
                <w:sz w:val="28"/>
                <w:szCs w:val="28"/>
              </w:rPr>
              <w:t>Ставка налога, процентов</w:t>
            </w:r>
          </w:p>
        </w:tc>
      </w:tr>
      <w:tr w:rsidR="008B5DF3" w:rsidRPr="008B5DF3" w:rsidTr="00BE1CD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D39" w:rsidRPr="008B5DF3" w:rsidRDefault="008B5DF3" w:rsidP="008B5D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5DF3">
              <w:rPr>
                <w:rFonts w:ascii="Arial" w:hAnsi="Arial" w:cs="Arial"/>
                <w:sz w:val="28"/>
                <w:szCs w:val="28"/>
              </w:rPr>
              <w:t>1) квартиры, части квартир, комнаты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D39" w:rsidRPr="008B5DF3" w:rsidRDefault="008B5DF3" w:rsidP="008B55D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5DF3">
              <w:rPr>
                <w:rFonts w:ascii="Arial" w:hAnsi="Arial" w:cs="Arial"/>
                <w:sz w:val="28"/>
                <w:szCs w:val="28"/>
              </w:rPr>
              <w:t>0,</w:t>
            </w:r>
            <w:r w:rsidR="00B05A1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B5DF3" w:rsidRPr="008B5DF3" w:rsidTr="00BE1CD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DF3" w:rsidRPr="008B5DF3" w:rsidRDefault="008B5DF3" w:rsidP="008B5D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5DF3">
              <w:rPr>
                <w:rFonts w:ascii="Arial" w:hAnsi="Arial" w:cs="Arial"/>
                <w:sz w:val="28"/>
                <w:szCs w:val="28"/>
              </w:rPr>
              <w:t>2) жилые дома; части жилых домов;</w:t>
            </w:r>
          </w:p>
          <w:p w:rsidR="008B5DF3" w:rsidRPr="008B5DF3" w:rsidRDefault="008B5DF3" w:rsidP="008B5D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5DF3">
              <w:rPr>
                <w:rFonts w:ascii="Arial" w:hAnsi="Arial" w:cs="Arial"/>
                <w:sz w:val="28"/>
                <w:szCs w:val="28"/>
              </w:rPr>
              <w:t>3) единые недвижимые комплексы, в состав которых входит хотя бы одно жилое помещение (жилой дом);</w:t>
            </w:r>
          </w:p>
          <w:p w:rsidR="008B5DF3" w:rsidRPr="008B5DF3" w:rsidRDefault="008B5DF3" w:rsidP="008B5D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5DF3">
              <w:rPr>
                <w:rFonts w:ascii="Arial" w:hAnsi="Arial" w:cs="Arial"/>
                <w:sz w:val="28"/>
                <w:szCs w:val="28"/>
              </w:rPr>
              <w:lastRenderedPageBreak/>
              <w:t xml:space="preserve">4) гаражи и </w:t>
            </w:r>
            <w:proofErr w:type="spellStart"/>
            <w:r w:rsidRPr="008B5DF3">
              <w:rPr>
                <w:rFonts w:ascii="Arial" w:hAnsi="Arial" w:cs="Arial"/>
                <w:sz w:val="28"/>
                <w:szCs w:val="28"/>
              </w:rPr>
              <w:t>машино</w:t>
            </w:r>
            <w:proofErr w:type="spellEnd"/>
            <w:r w:rsidRPr="008B5DF3">
              <w:rPr>
                <w:rFonts w:ascii="Arial" w:hAnsi="Arial" w:cs="Arial"/>
                <w:sz w:val="28"/>
                <w:szCs w:val="28"/>
              </w:rPr>
              <w:t>-места;</w:t>
            </w:r>
          </w:p>
          <w:p w:rsidR="008B5DF3" w:rsidRPr="008B5DF3" w:rsidRDefault="008B5DF3" w:rsidP="008B5D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5DF3">
              <w:rPr>
                <w:rFonts w:ascii="Arial" w:hAnsi="Arial" w:cs="Arial"/>
                <w:sz w:val="28"/>
                <w:szCs w:val="28"/>
              </w:rPr>
              <w:t>5) 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      </w:r>
          </w:p>
          <w:p w:rsidR="00D11D39" w:rsidRPr="008B5DF3" w:rsidRDefault="008B5DF3" w:rsidP="008B5D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5DF3">
              <w:rPr>
                <w:rFonts w:ascii="Arial" w:hAnsi="Arial" w:cs="Arial"/>
                <w:sz w:val="28"/>
                <w:szCs w:val="28"/>
              </w:rPr>
              <w:t>6) 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D39" w:rsidRPr="008B5DF3" w:rsidRDefault="008B5DF3" w:rsidP="008B55D2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5DF3">
              <w:rPr>
                <w:rFonts w:ascii="Arial" w:hAnsi="Arial" w:cs="Arial"/>
                <w:sz w:val="28"/>
                <w:szCs w:val="28"/>
              </w:rPr>
              <w:lastRenderedPageBreak/>
              <w:t>0,</w:t>
            </w:r>
            <w:r w:rsidR="00B05A11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B5DF3" w:rsidRPr="008B5DF3" w:rsidTr="00BE1CD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D39" w:rsidRPr="008B5DF3" w:rsidRDefault="008B5DF3" w:rsidP="008B5D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5DF3">
              <w:rPr>
                <w:rFonts w:ascii="Arial" w:hAnsi="Arial" w:cs="Arial"/>
                <w:sz w:val="28"/>
                <w:szCs w:val="28"/>
              </w:rPr>
              <w:lastRenderedPageBreak/>
              <w:t>7) объекты налогообложения, включенные в перечень, определяемый в соответствии с пунктом 7 </w:t>
            </w:r>
            <w:hyperlink r:id="rId6" w:history="1">
              <w:r w:rsidRPr="008B5DF3">
                <w:rPr>
                  <w:rStyle w:val="a4"/>
                  <w:rFonts w:ascii="Arial" w:hAnsi="Arial" w:cs="Arial"/>
                  <w:sz w:val="28"/>
                  <w:szCs w:val="28"/>
                </w:rPr>
                <w:t>статьи 378.2 Налогового кодекса Российской Федерации</w:t>
              </w:r>
            </w:hyperlink>
            <w:r w:rsidRPr="008B5DF3">
              <w:rPr>
                <w:rFonts w:ascii="Arial" w:hAnsi="Arial" w:cs="Arial"/>
                <w:sz w:val="28"/>
                <w:szCs w:val="28"/>
              </w:rPr>
              <w:t>, в отношении объектов налогообложения, предусмотренных абзацем вторым пункта 10 </w:t>
            </w:r>
            <w:hyperlink r:id="rId7" w:history="1">
              <w:r w:rsidRPr="008B5DF3">
                <w:rPr>
                  <w:rStyle w:val="a4"/>
                  <w:rFonts w:ascii="Arial" w:hAnsi="Arial" w:cs="Arial"/>
                  <w:sz w:val="28"/>
                  <w:szCs w:val="28"/>
                </w:rPr>
                <w:t>статьи 378.2 Налогового кодекса Российской Федерации</w:t>
              </w:r>
            </w:hyperlink>
            <w:r w:rsidRPr="008B5DF3">
              <w:rPr>
                <w:rFonts w:ascii="Arial" w:hAnsi="Arial" w:cs="Arial"/>
                <w:sz w:val="28"/>
                <w:szCs w:val="28"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D39" w:rsidRPr="008B5DF3" w:rsidRDefault="008B5DF3" w:rsidP="008B5D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5DF3">
              <w:rPr>
                <w:rFonts w:ascii="Arial" w:hAnsi="Arial" w:cs="Arial"/>
                <w:sz w:val="28"/>
                <w:szCs w:val="28"/>
              </w:rPr>
              <w:t>2,0</w:t>
            </w:r>
          </w:p>
        </w:tc>
      </w:tr>
      <w:tr w:rsidR="008B5DF3" w:rsidRPr="008B5DF3" w:rsidTr="00BE1CD5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D39" w:rsidRPr="008B5DF3" w:rsidRDefault="008B5DF3" w:rsidP="008B5D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5DF3">
              <w:rPr>
                <w:rFonts w:ascii="Arial" w:hAnsi="Arial" w:cs="Arial"/>
                <w:sz w:val="28"/>
                <w:szCs w:val="28"/>
              </w:rPr>
              <w:t>8) прочие объекты налогообложения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11D39" w:rsidRPr="008B5DF3" w:rsidRDefault="008B5DF3" w:rsidP="008B5DF3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8B5DF3">
              <w:rPr>
                <w:rFonts w:ascii="Arial" w:hAnsi="Arial" w:cs="Arial"/>
                <w:sz w:val="28"/>
                <w:szCs w:val="28"/>
              </w:rPr>
              <w:t>0,5</w:t>
            </w:r>
          </w:p>
        </w:tc>
      </w:tr>
    </w:tbl>
    <w:p w:rsidR="00BE1CD5" w:rsidRPr="008B5DF3" w:rsidRDefault="00BE1CD5" w:rsidP="00BE1CD5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Признать утратившими силу с 01.01.2020 года  решение Думы  Качугского городского поселения от 26.02.2019 года № 107 «Об установлении и введении в действие налога на имущество физических лиц на территории Качугского городского поселения» </w:t>
      </w:r>
    </w:p>
    <w:p w:rsidR="00427FBA" w:rsidRPr="00427FBA" w:rsidRDefault="00BE1CD5" w:rsidP="00427FB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427FBA">
        <w:rPr>
          <w:rFonts w:ascii="Arial" w:hAnsi="Arial" w:cs="Arial"/>
          <w:sz w:val="28"/>
          <w:szCs w:val="28"/>
        </w:rPr>
        <w:t>.</w:t>
      </w:r>
      <w:r w:rsidR="00427FBA" w:rsidRPr="00427FBA">
        <w:rPr>
          <w:rFonts w:ascii="Arial" w:hAnsi="Arial" w:cs="Arial"/>
        </w:rPr>
        <w:t xml:space="preserve"> </w:t>
      </w:r>
      <w:r w:rsidR="00427FBA" w:rsidRPr="00427FBA">
        <w:rPr>
          <w:rFonts w:ascii="Arial" w:hAnsi="Arial" w:cs="Arial"/>
          <w:sz w:val="28"/>
          <w:szCs w:val="28"/>
        </w:rPr>
        <w:t>Настоящее решение вступает в силу с 1 января 20</w:t>
      </w:r>
      <w:r w:rsidR="001A7120">
        <w:rPr>
          <w:rFonts w:ascii="Arial" w:hAnsi="Arial" w:cs="Arial"/>
          <w:sz w:val="28"/>
          <w:szCs w:val="28"/>
        </w:rPr>
        <w:t>20</w:t>
      </w:r>
      <w:bookmarkStart w:id="0" w:name="_GoBack"/>
      <w:bookmarkEnd w:id="0"/>
      <w:r w:rsidR="00427FBA" w:rsidRPr="00427FBA">
        <w:rPr>
          <w:rFonts w:ascii="Arial" w:hAnsi="Arial" w:cs="Arial"/>
          <w:sz w:val="28"/>
          <w:szCs w:val="28"/>
        </w:rPr>
        <w:t xml:space="preserve"> года, но не ранее, чем по истечении одного месяца со дня его официального опубликования </w:t>
      </w:r>
    </w:p>
    <w:p w:rsidR="00B000AB" w:rsidRPr="00B000AB" w:rsidRDefault="00BE1CD5" w:rsidP="00427FBA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B000AB">
        <w:rPr>
          <w:rFonts w:ascii="Arial" w:hAnsi="Arial" w:cs="Arial"/>
          <w:sz w:val="28"/>
          <w:szCs w:val="28"/>
        </w:rPr>
        <w:t>.</w:t>
      </w:r>
      <w:r w:rsidR="00B000AB" w:rsidRPr="00B000AB">
        <w:rPr>
          <w:rFonts w:ascii="Arial" w:hAnsi="Arial" w:cs="Arial"/>
          <w:sz w:val="28"/>
          <w:szCs w:val="28"/>
        </w:rPr>
        <w:t xml:space="preserve">Настоящее решение подлежит опубликованию в печатном органе Администрации Качугского городского поселения «Вести </w:t>
      </w:r>
      <w:proofErr w:type="spellStart"/>
      <w:r w:rsidR="00B000AB" w:rsidRPr="00B000AB">
        <w:rPr>
          <w:rFonts w:ascii="Arial" w:hAnsi="Arial" w:cs="Arial"/>
          <w:sz w:val="28"/>
          <w:szCs w:val="28"/>
        </w:rPr>
        <w:t>Качуга</w:t>
      </w:r>
      <w:proofErr w:type="spellEnd"/>
      <w:r w:rsidR="00B000AB" w:rsidRPr="00B000AB">
        <w:rPr>
          <w:rFonts w:ascii="Arial" w:hAnsi="Arial" w:cs="Arial"/>
          <w:sz w:val="28"/>
          <w:szCs w:val="28"/>
        </w:rPr>
        <w:t xml:space="preserve">»  и размещению на официальном сайте администрации Качугского городского поселения </w:t>
      </w:r>
    </w:p>
    <w:p w:rsidR="00B000AB" w:rsidRPr="00B000AB" w:rsidRDefault="00BE1CD5" w:rsidP="00B000A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B000AB" w:rsidRPr="00B000AB">
        <w:rPr>
          <w:rFonts w:ascii="Arial" w:hAnsi="Arial" w:cs="Arial"/>
          <w:sz w:val="28"/>
          <w:szCs w:val="28"/>
        </w:rPr>
        <w:t>.</w:t>
      </w:r>
      <w:r w:rsidR="00B000AB" w:rsidRPr="00B000AB">
        <w:rPr>
          <w:rFonts w:ascii="Arial" w:hAnsi="Arial" w:cs="Arial"/>
          <w:sz w:val="28"/>
          <w:szCs w:val="28"/>
        </w:rPr>
        <w:tab/>
        <w:t xml:space="preserve">Контроль по исполнению настоящего решения </w:t>
      </w:r>
      <w:r w:rsidR="005C2278">
        <w:rPr>
          <w:rFonts w:ascii="Arial" w:hAnsi="Arial" w:cs="Arial"/>
          <w:sz w:val="28"/>
          <w:szCs w:val="28"/>
        </w:rPr>
        <w:t>оставляю за собой.</w:t>
      </w:r>
    </w:p>
    <w:p w:rsidR="00B000AB" w:rsidRDefault="00B000AB" w:rsidP="00B000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000AB" w:rsidRDefault="00B000AB" w:rsidP="00B000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000AB" w:rsidRDefault="00B000AB" w:rsidP="00B000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000AB" w:rsidRPr="00B000AB" w:rsidRDefault="00B000AB" w:rsidP="00B000A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000AB">
        <w:rPr>
          <w:rFonts w:ascii="Arial" w:hAnsi="Arial" w:cs="Arial"/>
          <w:sz w:val="28"/>
          <w:szCs w:val="28"/>
        </w:rPr>
        <w:t>Глава Качугского</w:t>
      </w:r>
    </w:p>
    <w:p w:rsidR="00AA516A" w:rsidRPr="001C35C8" w:rsidRDefault="00B000AB" w:rsidP="00B05A11">
      <w:pPr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B000AB">
        <w:rPr>
          <w:rFonts w:ascii="Arial" w:hAnsi="Arial" w:cs="Arial"/>
          <w:sz w:val="28"/>
          <w:szCs w:val="28"/>
        </w:rPr>
        <w:t>городского поселения                                            А.В. Воложанинов</w:t>
      </w:r>
    </w:p>
    <w:sectPr w:rsidR="00AA516A" w:rsidRPr="001C35C8" w:rsidSect="00B05A1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EFD"/>
    <w:rsid w:val="001A7120"/>
    <w:rsid w:val="001C35C8"/>
    <w:rsid w:val="001F774E"/>
    <w:rsid w:val="002729AF"/>
    <w:rsid w:val="00427FBA"/>
    <w:rsid w:val="00581072"/>
    <w:rsid w:val="005C2278"/>
    <w:rsid w:val="00865309"/>
    <w:rsid w:val="008B55D2"/>
    <w:rsid w:val="008B5DF3"/>
    <w:rsid w:val="00A06EFD"/>
    <w:rsid w:val="00AA516A"/>
    <w:rsid w:val="00AD3928"/>
    <w:rsid w:val="00B000AB"/>
    <w:rsid w:val="00B05A11"/>
    <w:rsid w:val="00B51C3F"/>
    <w:rsid w:val="00B9067A"/>
    <w:rsid w:val="00BE1CD5"/>
    <w:rsid w:val="00D11D39"/>
    <w:rsid w:val="00D63E4B"/>
    <w:rsid w:val="00F00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B906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Hyperlink"/>
    <w:basedOn w:val="a0"/>
    <w:uiPriority w:val="99"/>
    <w:unhideWhenUsed/>
    <w:rsid w:val="008B5D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B9067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4">
    <w:name w:val="Hyperlink"/>
    <w:basedOn w:val="a0"/>
    <w:uiPriority w:val="99"/>
    <w:unhideWhenUsed/>
    <w:rsid w:val="008B5D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658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8F4B-1B7F-4884-92D0-57D421A7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</dc:creator>
  <cp:lastModifiedBy>КСП</cp:lastModifiedBy>
  <cp:revision>5</cp:revision>
  <cp:lastPrinted>2019-11-29T07:42:00Z</cp:lastPrinted>
  <dcterms:created xsi:type="dcterms:W3CDTF">2019-11-29T14:49:00Z</dcterms:created>
  <dcterms:modified xsi:type="dcterms:W3CDTF">2019-12-02T08:37:00Z</dcterms:modified>
</cp:coreProperties>
</file>